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28 September 2017</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you are aware from the letter about the bicentenary celebrations dated 2 May 2017, a section of the Bahai.org website has been in development that will provide information about the events unfolding in various countries during the Twin Holy Days. This online portal, which has been created in English, French, Spanish, Russian, Arabic, and Persian, is now active, and it can be accessed by the friends at bicentenary.bahai.org. Some content related to the coming anniversary is already available on the site, and the film Light to the World will be added on 18 October 2017. Throughout the hours when the believers and their friends will celebrate the Birth of the Báb and the Birth of Bahá’u’lláh, the site will offer glimpses of activities in a few score locations that will be illustrative of the wide array of initiatives being undertaken in localities throughout the world. As previously stated, it is hoped that before, during, and after the Holy Days, this website will serve as a resource upon which the friends may draw for inspiration and encouragement.</w:t>
      </w:r>
    </w:p>
    <w:p>
      <w:pPr>
        <w:spacing w:before="0" w:after="160" w:line="276" w:lineRule="auto"/>
        <w:jc w:val="both"/>
      </w:pPr>
      <w:r>
        <w:rPr>
          <w:rFonts w:ascii="Times New Roman" w:hAnsi="Times New Roman"/>
          <w:color w:val="000000"/>
          <w:sz w:val="22"/>
        </w:rPr>
        <w:t>You are warmly invited to share this information with the members of your communities.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Bahai.org to Provide Information about Events during the Twin Holy Days</dc:title>
  <dc:subject>Bahá'í Message #292 (28 September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