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November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Conscious of the heavy burden of work resting upon members of the Universal House of Justice, Mr. Gustavo Correa and Dr. Firaydoun Javaheri have, after prayerful consideration as to the best interests of the Cause and in light of their advanced ages, requested permission to relinquish their membership on the Universal House of Justice in accordance with Article V.2.(c) of its Constitution.</w:t>
      </w:r>
    </w:p>
    <w:p>
      <w:pPr>
        <w:spacing w:before="0" w:after="160" w:line="276" w:lineRule="auto"/>
        <w:jc w:val="both"/>
      </w:pPr>
      <w:r>
        <w:rPr>
          <w:rFonts w:ascii="Times New Roman" w:hAnsi="Times New Roman"/>
          <w:color w:val="000000"/>
          <w:sz w:val="22"/>
        </w:rPr>
        <w:t>The House of Justice has regretfully accepted the resignation of these beloved members, who have served on this Body since 2008 and 2003, respectively. In view, however, of the</w:t>
      </w:r>
    </w:p>
    <w:p>
      <w:pPr>
        <w:spacing w:before="0" w:after="160" w:line="276" w:lineRule="auto"/>
        <w:jc w:val="both"/>
      </w:pPr>
      <w:r>
        <w:rPr>
          <w:rFonts w:ascii="Times New Roman" w:hAnsi="Times New Roman"/>
          <w:color w:val="000000"/>
          <w:sz w:val="22"/>
        </w:rPr>
        <w:t>imminence of the Twelfth International Bahá’í Convention, we have requested them to remain in office until that time, and to this they have readily agreed.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#297 (6 November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