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28 February 2019</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As the friends intensify their efforts to pursue the last Plan of the series of Plans that end in 2021, a year that marks the centenary of the Ascension of ‘Abdu’l-Bahá and the inauguration of the Formative Age, signs of the enrichment of the devotional life of the community are manifest. Devotional activities are everywhere multiplying and are increasingly being integrated into the core of community life. To add further stimulus to this signal development and to help the friends take full advantage of the period of special potency during which the bicentennial anniversaries of the Birth of Bahá’u’lláh and of the Báb are commemorated, the Universal House of Justice has directed us to enclose a compilation of extracts on prayer and devotional life drawn from the Writings of Bahá’u’lláh, the Báb, and ‘Abdu’l-Bahá and from the letters of the Guardian and the House of Justice.</w:t>
      </w:r>
    </w:p>
    <w:p>
      <w:pPr>
        <w:spacing w:before="0" w:after="160" w:line="276" w:lineRule="auto"/>
        <w:jc w:val="both"/>
      </w:pPr>
      <w:r>
        <w:rPr>
          <w:rFonts w:ascii="Times New Roman" w:hAnsi="Times New Roman"/>
          <w:color w:val="000000"/>
          <w:sz w:val="22"/>
        </w:rPr>
        <w:t>It is the hope of the House of Justice that this compilation, prepared by the Research Department at its request, will be studied widely and will be of assistance to individuals, families, and communities as they strive to evoke the spirit of the Mashriqu’l-Adhkár in the creation of occasions where any soul may inhale the divine fragrances, experience the elevating power of prayer, and be drawn together with others in fellowship and common cause.</w:t>
      </w:r>
    </w:p>
    <w:p>
      <w:pPr>
        <w:spacing w:before="0" w:after="160" w:line="276" w:lineRule="auto"/>
        <w:jc w:val="both"/>
      </w:pPr>
      <w:r>
        <w:rPr>
          <w:rFonts w:ascii="Times New Roman" w:hAnsi="Times New Roman"/>
          <w:color w:val="000000"/>
          <w:sz w:val="22"/>
        </w:rPr>
        <w:t>The compilation is now available in the compilation section of the Bahá’í Reference Library. National Spiritual Assemblies with Publishing Trusts are asked to consider producing printed editions.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a Compilation on Prayer and Devotional Life</dc:title>
  <dc:subject>Bahá'í Message #323 (28 February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