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April 2019</w:t>
      </w:r>
    </w:p>
    <w:p>
      <w:pPr>
        <w:spacing w:before="0" w:after="360"/>
        <w:jc w:val="left"/>
      </w:pPr>
      <w:r>
        <w:rPr>
          <w:rFonts w:ascii="Times New Roman" w:hAnsi="Times New Roman"/>
          <w:color w:val="000000"/>
          <w:sz w:val="22"/>
        </w:rPr>
        <w:t>To the Friends Gathered at the Nordic Youth Conference</w:t>
      </w:r>
    </w:p>
    <w:p>
      <w:pPr>
        <w:spacing w:before="0" w:after="160" w:line="276" w:lineRule="auto"/>
        <w:jc w:val="both"/>
      </w:pPr>
      <w:r>
        <w:rPr>
          <w:rFonts w:ascii="Times New Roman" w:hAnsi="Times New Roman"/>
          <w:color w:val="000000"/>
          <w:sz w:val="22"/>
        </w:rPr>
        <w:t>As the Cause of God advances along the path traced out for it by its Divine Author, each stage of the process opens up to a new generation of youth challenges unique to that historical moment. Indeed, you convene at a time of unprecedented opportunity and need.</w:t>
      </w:r>
    </w:p>
    <w:p>
      <w:pPr>
        <w:spacing w:before="0" w:after="160" w:line="276" w:lineRule="auto"/>
        <w:jc w:val="both"/>
      </w:pPr>
      <w:r>
        <w:rPr>
          <w:rFonts w:ascii="Times New Roman" w:hAnsi="Times New Roman"/>
          <w:color w:val="000000"/>
          <w:sz w:val="22"/>
        </w:rPr>
        <w:t>In every part of the Nordic region are to be found a multitude of souls, young and old, who yearn for the spiritual values inherent in the Bahá’í teachings, the fountain from which flow enduring happiness and fulfilment. Blessed beyond measure with the bounty of being attracted by the life of the Manifestation of God for this Age, you have been assigned the responsibility to show forth these values in your lives, so that you can be a source of attraction and illumination to those seeking direction within the confusion of the world in which they find themselves. We hope that you will draw inspiration and courage from the heroic exploits of the dawn-breakers, in whose footsteps you are now walking, to give new vigour to the concept of service—being devoted to high ideals far removed from purely selfish interests, oriented to the advancement of society, and committed to the universal welfare of humanity. We assure you all of our abiding love and fervent prayers at the Sacred Threshold that you may fulfil the vital part you are destined to play in the upliftment of your peoples.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Nordic Youth Conference</dc:title>
  <dc:subject>Bahá'í Message #324 (13 April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