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7 May 2019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delighted to announce the appointment of Mr. Hossein Amanat of Canada as architect for the Shrine of ‘Abdu’l-Bahá.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also pleased to announce the inauguration of a Fund dedicated to the construction of the Shrine. It is our heartfelt desire that this sacred edifice will be raised up through the universal participation of the friends.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of the Architect for the Shrine of ‘Abdu’l-Bahá</dc:title>
  <dc:subject>Bahá'í Message #327 (7 May 2019)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