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color w:val="000000"/>
          <w:sz w:val="22"/>
        </w:rPr>
        <w:t>19 May 2019</w:t>
      </w:r>
    </w:p>
    <w:p>
      <w:pPr>
        <w:spacing w:before="0" w:after="360"/>
        <w:jc w:val="left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delighted to announce the appointment of the members of the International Board of Trustees of Ḥuqúqu’lláh for a five-year term commencing on the anniversary of the Declaration of the Báb, 24 May 2019: Ho Yuet Mee, Enos Makhele, Manijeh Reyhani, Adam Robarts, and William Wieties. We are profoundly grateful to Marzia Rowhani Dalal for the exemplary service she has rendered to this institution.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Appointment of the International Board of Trustees of Ḥuqúqu’lláh</dc:title>
  <dc:subject>Bahá'í Message #328 (19 May 2019)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