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23 May 2019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asked us to write to you concerning the publication The Bahá’í World. Established in 1926 during the time of Shoghi Effendi’s ministry, the volumes were published until 2006, after which certain functions, such as conveying news and developments of the Bahá’í community and thoughtfully presenting to the world at large what Bahá’ís believe and do, started to be fulfilled by official national websites and the family of sites associated with Bahai.org, including the Bahá’í World News Service, and also by publications such as The Five Year Plan, 2011–2016: Summary of Achievements and Learning and For the Betterment of the World. The House of Justice feels, however, that there is value in collecting in one location a selection of thoughtful essays, as well as substantial articles and features on a range of subjects that would be of interest to the wider public. It has therefore decided that it is timely to establish The Bahá’í World as a website and envisions that the site, which is located at bahaiworld.bahai.org, will gradually be augmented with content that conveys advances at the levels of thought and action and reflects the Faith’s purpose and mission in the world. In due course, consideration will also be given to the release of volumes of The Bahá’í World in book form.</w:t>
      </w:r>
    </w:p>
    <w:p>
      <w:pPr>
        <w:spacing w:before="0" w:after="160" w:line="276" w:lineRule="auto"/>
        <w:jc w:val="both"/>
      </w:pPr>
      <w:r>
        <w:rPr>
          <w:rFonts w:ascii="Times New Roman" w:hAnsi="Times New Roman"/>
          <w:color w:val="000000"/>
          <w:sz w:val="22"/>
        </w:rPr>
        <w:t>Given these developments, the House of Justice hopes that National Assemblies will, as they deem appropriate, inform their communities about this promising resource.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Bahá’í World Website</dc:title>
  <dc:subject>Bahá'í Message #329 (23 May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