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September 2020</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grief-stricken hearts we mourn the sudden passing of our former colleague, our dearly loved brother Farzam Arbab, news of which has brought us fresh sorrow. His brilliant mind, loving heart, and vibrant spirit were ever turned towards the Revelation of Bahá’u’lláh, seeking to draw from it insights that, through the process of education, could build spiritual and intellectual capacity within entire populations. Born in Iran, he studied in the United States before settling in Colombia as a pioneer. His outstanding gifts fitted him, it seemed, for a distinguished career in the physical sciences—but Providence had determined otherwise. His rigorous scientific training was instead applied to the work of the Faith. He recognized that the verities contained in the Bahá’í writings concerning spiritual and social transformation and the entry into the Faith of the masses of humanity demanded persistent effort to learn how to bring them about; the investment of his whole being in this great enterprise was complete and constant. Throughout his time as a member of the National Spiritual Assembly of Colombia, as a Continental Counsellor, as a member of the International Teaching Centre, and finally as a member of the Universal House of Justice for two decades, his unshakeable belief in the capacity of all of God’s children, especially of young people, was the hallmark of his service to the Cause. Always insightful, always discerning, always attuned to spiritual reality, this man of exceptional vision lived a life shaped by the harmony between scientific truth and true religion.</w:t>
      </w:r>
    </w:p>
    <w:p>
      <w:pPr>
        <w:spacing w:before="0" w:after="160" w:line="276" w:lineRule="auto"/>
        <w:jc w:val="both"/>
      </w:pPr>
      <w:r>
        <w:rPr>
          <w:rFonts w:ascii="Times New Roman" w:hAnsi="Times New Roman"/>
          <w:color w:val="000000"/>
          <w:sz w:val="22"/>
        </w:rPr>
        <w:t>To Sona, his beloved wife, and to Paul, his cherished son, as well as to other family members, we extend our heartfelt condolences at this unexpected loss. We supplicate in the Sacred Shrines for the progress of his illumined soul as it commences its journey into the eternal realms of God. May it be lovingly welcomed to its heavenly home. All Bahá’í communities are urged to arrange memorials, as circumstances permit, including in all Houses of Worship, to mark the passing of much-loved, illustrious Farzam Arbab.</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Farzam Arbab, Former Member of the Universal House of Justice</dc:title>
  <dc:subject>Bahá'í Message #350 (26 September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