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February 2021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asked us to send to you the enclosed compilation on the Universal House of Justice. The compilation, prepared by the Research Department, comprises extracts from the Writings of Bahá’u’lláh, the Writings and Utterances of ‘Abdu’l-Bahá, and the writings and letters of Shoghi Effendi. Also included are excerpts from the Constitution of the Universal House of Justice as well as from the messages of the House of Justice and letters written on its behalf. It is particularly befitting that the release of this compilation comes shortly before the one hundredth anniversary of the Ascension of ‘Abdu’l-Bahá and of the inauguration of the Administrative Order.</w:t>
      </w:r>
    </w:p>
    <w:p>
      <w:pPr>
        <w:spacing w:before="0" w:after="160" w:line="276" w:lineRule="auto"/>
        <w:jc w:val="both"/>
      </w:pPr>
      <w:r>
        <w:rPr>
          <w:rFonts w:ascii="Times New Roman" w:hAnsi="Times New Roman"/>
          <w:color w:val="000000"/>
          <w:sz w:val="22"/>
        </w:rPr>
        <w:t>The compilation is now available in the compilations section of the Bahá’í Reference Library. National Spiritual Assemblies with Publishing Trusts are asked to consider producing printed editions. The French, Russian, and Spanish Translation Panels will prepare translations in their respective languages and will make them available in due course.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a Compilation on the Universal House of Justice</dc:title>
  <dc:subject>Bahá'í Message #359 (28 February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