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15 March 1973</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OCCASION NAW-RÚZ 130 JOYOUSLY ANNOUNCE BAHÁ’Í WORLD ACQUISITION BY PURCHASE MANSION MAZRA‘IH RESULT SEVERAL YEARS PATIENT PERSISTENT DETERMINED NEGOTIATIONS THEREBY ADDING TO BAHÁ’Í ENDOWMENTS HOLY LAND FIRST RESIDENCE BAHÁ’U’LLÁH AFTER NINE YEARS SPENT WALLED PRISON CITY ‘AKKÁ. CONTROL THIS HOLY SITE REACQUIRED BY BELOVED GUARDIAN AFTER LAPSE MORE THAN FIFTY YEARS WHEN HE SECURED LEASE MANSION 1950 EXTENDED TO PRESENT TIME. PURCHASE INCLUDES LAND AREA APPROXIMATING TWENTY-FOUR THOUSAND SQUARE METERS HIGHLY SUITABLE EXTENSION GARDENS CULTIVATION. OFFERING PRAYER THANKSGIVING SACRED THRESHOLD THIS GREATLY CHERISHED BOUNTY.</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March 1973 – To all National Spiritual Assemblies</dc:title>
  <dc:subject>Bahá'í Guidance (15 March 1973)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