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14 January 1975</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JOYOUSLY ANNOUNCE SUCCESSFUL CONCLUSION LENGTHY DELICATE NEGOTIATIONS RESULTING ACQUISITION BY PURCHASE HOLY HOUSE CENTER COVENANT ‘ABDU’L‑BAHÁ BIRTHPLACE BELOVED GUARDIAN SHOGHI EFFENDI. HISTORIC PROPERTY ADJACENT BARRACKS MOST GREAT PRISON COMPRISES LAND AREA APPROXIMATING SEVEN THOUSAND SQUARE METERS INCLUDES OTHER STRUCTURES WITHIN COMPLEX ASSURING PERMANENT PROTECTION HOUSE VISITED BY MANY PILGRIMS TURN CENTURY SCENE HISTORIC VISIT FIRST GROUP WESTERN PILGRIMS. PLANS BEING PREPARED RESTORATION HOLY HOUSE BEAUTIFICATION GROUNDS AS ADDITIONAL PLACE PILGRIMAGE WORLD CENTER WHEN CIRCUMSTANCES FUNDS PERMIT. OFFER HUMBLE THANKSGIVING BAHÁ’U’LLÁH THIS GREAT BLESSING.</w:t>
      </w:r>
    </w:p>
    <w:p>
      <w:pPr>
        <w:spacing w:before="280" w:after="120"/>
        <w:jc w:val="left"/>
      </w:pPr>
      <w:r>
        <w:rPr>
          <w:rFonts w:ascii="Times New Roman" w:hAnsi="Times New Roman"/>
          <w:b/>
          <w:color w:val="000000"/>
          <w:sz w:val="22"/>
        </w:rPr>
        <w:t>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January 1975 – To all National Spiritual Assemblies</dc:title>
  <dc:subject>Bahá'í Guidance (14 January 1975)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