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May 1981</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PROFOUNDLY DISTRESSED OMINOUS NEWS IMMINENT OBLITERATION SITE BLESSED HOUSE BÁB BY AUTHORITIES SHIRAZ IN IMPLEMENTATION PLANS DRAWN UP SEVERAL MONTHS AND BUILD ROAD AND PUBLIC SQUARE. OCCUPANTS ADJACENT HOUSES MOST OF WHICH HAD BEEN ACQUIRED BY BAHÁ’Í COMMUNITY AS PROTECTION HOLY HOUSE NOW ORDERED VACATE HOUSES PRELIMINARY COMMENCEMENT PROJECT THIS WEEK. RECALL WHEN BÁB’S HOUSE WAS CONFISCATED GOVERNMENT ALLEGED STEP TAKEN AS PROTECTION HOLY PLACE, WHEN HOUSE DESTROYED GOVERNMENT STATEMENT ATTRIBUTED ACT TO UNRULY MOB, BUT THIS DEVELOPMENT NOW TOTALLY BELIES SUCH ALLEGATIONS SHOWS OFFICIAL DELIBERATE SYSTEMATIC DESIGN ERADICATION BAHÁ’Í HOLY PLACES AFTER THEIR CONFISCATION, IN ADDITION TO HARASSMENT PRESSURE ON INDIVIDUAL BELIEVERS RECANT THEIR FAITH ON PAIN LOSING JOBS PENSIONS DEPRIVATION CIVIL RIGHTS IMPRISONMENT EXECUTION ASSASSINATION.…</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May 1981 – To all National Spiritual Assemblies</dc:title>
  <dc:subject>Bahá'í Guidance (27 May 1981)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