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23 June 2009</w:t>
      </w:r>
    </w:p>
    <w:p>
      <w:pPr>
        <w:spacing w:before="0" w:after="360"/>
        <w:jc w:val="left"/>
      </w:pPr>
      <w:r>
        <w:rPr>
          <w:rFonts w:ascii="Times New Roman" w:hAnsi="Times New Roman"/>
          <w:b w:val="0"/>
          <w:color w:val="000000"/>
          <w:sz w:val="22"/>
        </w:rPr>
        <w:t>To the Bahá’ís of Iran</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hearts grieved by events unfolding in Iran, we address this letter to you, the steadfast followers of Bahá’u’lláh in that land. To the concern for your safety that has long weighed on us is now added mounting fear for the safety of millions of Iranian men and women, so many of them at the pinnacle of their youth, their vast potentialities yearning to be realized. How rapidly have veils been rent asunder! Cruelty meted out in calculated measures to you and others over the years has been unleashed in the streets of Iran for all humanity to see. No matter what the turn of events, we are confident you will adhere firmly to the fundamental principle of our Faith that strictly prohibits any involvement in partisan political activity by individual Bahá’ís or by Bahá’í institutions. Yet you cannot remain aloof and insensitive to the suffering of your people. Decades of hardship have prepared each of you to stand as a beacon of strength in the circle of your family and friends, your neighbours and acquaintances, radiating hope and compassion to all those in need. Keep alive in your hearts the feeling of confidence that the future of Iran holds bright promise, the certitude that the light of knowledge will inevitably dispel the clouds of ignorance, the conviction that concern for justice will protect the nation from falling prey to calumny, and the belief that love will ultimately conquer hatred and enmity. You have demonstrated in the example of your lives that the proper response to oppression is neither to succumb in resignation nor to take on the characteristics of the oppressor. The victim of oppression can transcend it through an inner strength that shields the soul from bitterness and hatred and which sustains consistent, principled action. May the words of ‘Abdu’l‑Bahá resound: “Iran shall become a focal centre of divine splendours. Her darksome soil will become luminous and her land will shine resplendent.” You and your compatriots are in our continued prayers.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June 2009 – To the Bahá’ís of Iran</dc:title>
  <dc:subject>Bahá'í Guidance (23 June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