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 January 2013</w:t>
      </w:r>
    </w:p>
    <w:p>
      <w:pPr>
        <w:spacing w:before="0" w:after="360"/>
        <w:jc w:val="left"/>
      </w:pPr>
      <w:r>
        <w:rPr>
          <w:rFonts w:ascii="Times New Roman" w:hAnsi="Times New Roman"/>
          <w:b w:val="0"/>
          <w:color w:val="000000"/>
          <w:sz w:val="22"/>
        </w:rPr>
        <w:t>To the followers of Bahá’u’lláh in Iran</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2 January 2013</w:t>
      </w:r>
    </w:p>
    <w:p>
      <w:pPr>
        <w:spacing w:before="0" w:after="160" w:line="276" w:lineRule="auto"/>
        <w:jc w:val="both"/>
      </w:pPr>
      <w:r>
        <w:rPr>
          <w:rFonts w:ascii="Times New Roman" w:hAnsi="Times New Roman"/>
          <w:color w:val="000000"/>
          <w:sz w:val="22"/>
        </w:rPr>
        <w:t>To the followers of Bahá’u’lláh in Iran</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It is heartening to see that so many of the people of Iran, despite the numerous obstacles to social advancement that confront their country, continue to yearn to build a progressive society in which the nation’s marvellous capabilities can flourish and the prosperity of their countrymen and women can be assured. Countless individuals, in particular the enlightened youth, are ready to devote their energies and their God-given talents to the social and economic development of their homeland. It brings pleasure to our hearts that you, too, despite the persistence of widespread oppression and injustice, strive to play your part in this great undertaking. Success in so significant an enterprise requires cordial and unfettered consultation among the different elements of society that would lead to a deeper appreciation and a keener understanding of the many profound and interrelated concepts pertaining to social and economic development. We have therefore decided to send you the Persian-language translation of a statement issued in 1995 by the Office of Public Information of the Bahá’í International Community titled “The Prosperity of Humankind”, which was sent at that time to all National Spiritual Assemblies. It is hoped that reflection upon the content of this weighty document will assist the Bahá’ís of Iran in their discussion of its themes with other people of goodwill who are concerned about the progress and advancement of that sacred land.</w:t>
      </w:r>
    </w:p>
    <w:p>
      <w:pPr>
        <w:spacing w:before="0" w:after="160" w:line="276" w:lineRule="auto"/>
        <w:jc w:val="both"/>
      </w:pPr>
      <w:r>
        <w:rPr>
          <w:rFonts w:ascii="Times New Roman" w:hAnsi="Times New Roman"/>
          <w:color w:val="000000"/>
          <w:sz w:val="22"/>
        </w:rPr>
        <w:t>We ardently supplicate in the Holy Shrines that the Blessed Beauty may bestow His unfailing confirmations upon you.</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January 2013 – To the followers of Bahá’u’lláh in Iran</dc:title>
  <dc:subject>Bahá'í Guidance (2 January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