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10 May 2013</w:t>
      </w:r>
    </w:p>
    <w:p>
      <w:pPr>
        <w:spacing w:before="0" w:after="360"/>
        <w:jc w:val="left"/>
      </w:pPr>
      <w:r>
        <w:rPr>
          <w:rFonts w:ascii="Times New Roman" w:hAnsi="Times New Roman"/>
          <w:b w:val="0"/>
          <w:color w:val="000000"/>
          <w:sz w:val="22"/>
        </w:rPr>
        <w:t>To the followers of Bahá’u’lláh in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10 May 2013</w:t>
      </w:r>
    </w:p>
    <w:p>
      <w:pPr>
        <w:spacing w:before="0" w:after="160" w:line="276" w:lineRule="auto"/>
        <w:jc w:val="both"/>
      </w:pPr>
      <w:r>
        <w:rPr>
          <w:rFonts w:ascii="Times New Roman" w:hAnsi="Times New Roman"/>
          <w:color w:val="000000"/>
          <w:sz w:val="22"/>
        </w:rPr>
        <w:t>To the followers of Bahá’u’lláh in Iran</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convocation of this International Convention occurred near the fifth anniversary of the imprisonment of the former members of the Yárán, who served the Bahá’ís of Iran by managing the affairs of the community, and the second year of the arrest of those friends who had been selflessly engaged in teaching useful arts and sciences to Bahá’í youth who, on instruction of the authorities, have been deprived of higher education because of their beliefs. The imposition of these regrettable restrictions is emblematic of the oppression and injustice inflicted upon all the Bahá’ís of Iran, a persecution without any justification that has intensified over the past twelve months, encompassing even young infants and the frail elderly. This hostility, born of ignorance and prejudice, also affects many other brave people of that country and is responsible for the incarceration of some of the most outstanding and capable citizens of that land on baseless pretexts. The perpetrators of this tyranny, oblivious to the good pleasure of God and the welfare of the people, appear to have no concern for the harmful social, economic, psychological, and spiritual consequences of their actions for their homeland and noble countrymen.</w:t>
      </w:r>
    </w:p>
    <w:p>
      <w:pPr>
        <w:spacing w:before="0" w:after="160" w:line="276" w:lineRule="auto"/>
        <w:jc w:val="both"/>
      </w:pPr>
      <w:r>
        <w:rPr>
          <w:rFonts w:ascii="Times New Roman" w:hAnsi="Times New Roman"/>
          <w:color w:val="000000"/>
          <w:sz w:val="22"/>
        </w:rPr>
        <w:t>Hatred and prejudice blind the inner eye and impair judgement. The futile aim of the authorities in intensifying the persecutions is to demoralize the Bahá’ís and to quench the divinely kindled flame. They are, however, heedless of the fact that no matter how strong the storm of enmity, it will never extinguish the lamp lit by the Hand of Divine Power; on the contrary, the stronger the forces of opposition, the more they will stoke the fire of the love of God in receptive hearts. These uninformed oppressors, not obtaining the desired results from their wide-ranging attacks, now also resort to other means of exerting pressure and coercion. They join forces with the traditional enemies of the Faith, imagining that by sowing the seeds of doubt in the hearts of the friends, they can foment dissension and discord within the community. When they see that your discourse on community building attracts and influences your friends, acquaintances, and neighbours, they desperately resort to circulating distortions of the truth and spreading fallacious arguments, hoping that by stirring up false controversies over matters of religious doctrine, they will, as they did in the past, be able to replace constructive and purposeful discussions with disputation and contention.</w:t>
      </w:r>
    </w:p>
    <w:p>
      <w:pPr>
        <w:spacing w:before="0" w:after="160" w:line="276" w:lineRule="auto"/>
        <w:jc w:val="both"/>
      </w:pPr>
      <w:r>
        <w:rPr>
          <w:rFonts w:ascii="Times New Roman" w:hAnsi="Times New Roman"/>
          <w:color w:val="000000"/>
          <w:sz w:val="22"/>
        </w:rPr>
        <w:t>However, everyone, even the oppressors, admits that, notwithstanding the intensity of the hardships and the innumerable obstacles placed in your way, you are as firm and steadfast as a rock in facing adversity, for you consider it a bounty to bear trials and tribulations in the path of God. You know that, in the words of the Centre of the Covenant, “the pure souls have never been concerned with their own rest and comfort. Nay, rather, they have relinquished the sweet nectar and accepted the vicious sting so that all peoples may be illumined.” You pursue your path with patience and calm and hold before your eyes these words of the beloved Master: “For ‘Abdu’l‑Bahá, captivity is like unto freedom and the prison-cell a heavenly mansion. The bondage of chains and fetters is as pleasant as a stroll among flowers in a luminous garden. The lowly mat is as a lofty throne, and the depths of the pit even as the heights of the celestial realm.” Moreover, you know well that establishing the Kingdom of God in this turbulent world is no easy task. It requires unshakeable faith, complete reliance on God, high endeavour, an indomitable spirit, constant striving, and infinite patience and long-suffering. You are aware of God’s method and look upon your efforts as seeds sown by the divine Husbandman in His field. Cultivating and gathering the crop require hard work, time, patience, and sacrifice, but through the bounties of God, an abundant harvest is assured. You remain confident that just as the seed, which through the outpourings of the rain and the exertions of the gardener gradually grows into a mighty and fruitful tree, so too your selfless efforts and the labours of other Bahá’ís around the globe—vividly apparent at the Convention—will, at the appointed time, through the blessings of the Abhá Beauty, yield wondrous fruits; hearts will be enlightened, this darksome earth illumined, and the oneness of humanity ultimately realized.</w:t>
      </w:r>
    </w:p>
    <w:p>
      <w:pPr>
        <w:spacing w:before="0" w:after="160" w:line="276" w:lineRule="auto"/>
        <w:jc w:val="both"/>
      </w:pPr>
      <w:r>
        <w:rPr>
          <w:rFonts w:ascii="Times New Roman" w:hAnsi="Times New Roman"/>
          <w:color w:val="000000"/>
          <w:sz w:val="22"/>
        </w:rPr>
        <w:t>Praised be God that you, valiant labourers in the field of servitude, have excelled in the arena of faith and service and drawn words of praise and admiration from friend and stranger alike. We supplicate in the Holy Shrines that divine confirmations may surround each and every one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May 2013 – To the followers of Bahá’u’lláh in Iran</dc:title>
  <dc:subject>Bahá'í Guidance (10 May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