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7 May 2019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TO: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DATE: 7 May 2019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MESSAGE: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 are delighted to announce the appointment of Mr. Hossein Amanat of Canada as architect for the Shrine of ‘Abdu’l‑Bahá.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 are also pleased to announce the inauguration of a Fund dedicated to the construction of the Shrine. It is our heartfelt desire that this sacred edifice will be raised up through the universal participation of the friends.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 May 2019 – To all National Spiritual Assemblies</dc:title>
  <dc:subject>Bahá'í Guidance (7 May 2019)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