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160" w:line="276" w:lineRule="auto"/>
        <w:jc w:val="both"/>
      </w:pPr>
      <w:r>
        <w:rPr>
          <w:rFonts w:ascii="Times New Roman" w:hAnsi="Times New Roman"/>
          <w:color w:val="000000"/>
          <w:sz w:val="22"/>
        </w:rPr>
        <w:t>Learning to Maintain Focus For a twenty-ﬁve year period, from 1996 to 2021, the Bahá’í world will focus its attention on one single aim, that is, “on advancing the process of entry by troops and on its systematic acceleration.”[1] First introduced in the message dated 26 December 1995 to the Conference of the Continental Boards of Counsellors, this aim has required believers and their institutions to exercise a higher degree of discipline in their individual and collective activities than previously called for. “There will be challenges to face, difﬁculties to overcome and adjustments to be made,”[2] the Universal House of Justice cautioned one National Spiritual Assembly at the beginning of the Four Year Plan in 1996. What would be important, the House of Justice indicated, was for the institutions and the believers to set out towards the realization of this aim in a “spirit of unity.”[3] Maintaining focus has proven to be one of the greatest challenges to individuals and institutions in this regard. A letter written to the National Assembly of Kenya explained, To help large numbers of believers go through a sequence of courses is a formidable task, involving systematic work with an increasing number of tutors, the establishment of study circles, and measures for monitoring the progress of the participants. The friends in charge of the process need to have clarity of vision and should be allowed to carry out their mission without distraction. To assign to the institute such tasks as visiting communities and helping Local Spiritual Assemblies in their functioning would only lead to confusion.[4] The House of Justice advised one National Assembly in 1998 that … the time has come for attention to be focused on the task of raising up human resources for the work of the Faith from among the believers in the [Dananè] region itself. If this implies that for some time the geographic expansion of the Faith through the opening of new localities has to come to a halt, it is entirely understandable. It would also be acceptable for the rate of expansion—that is, the number of fresh recruits—to drop dramatically for a period as a balanced process of expansion and consolidation is allowed to gather momentum. What is needed at this stage is to gradually expand the institute’s coverage so that the many capable friends in the region can have access to a systematic program of training aimed at enhancing their capacity to perform the tasks that an accelerated process of growth demands. Herein now lies the priority not only for Dananè, but for other regions of the country as well. A constant barrage of new activities and projects in the region, no matter how well- intentioned, will only distract attention away from this all-important task. An endless stream of invitations to individuals from other countries to participate in projects that are not well rooted in the community itself is counterproductive.[5] These passages suggest that having an aim implies understanding that certain activities take precedence over others and that certain steps must precede others. “At various stages in the evolution of the Faith,” a letter to an individual has indicated, “certain activities that assist with the pressing needs of the development of the Bahá’í community may receive emphasis in a particular global plan. The institute process is one such example and is concerned with raising up the needed human resources for this stage in the growth of the Faith.”[6] It is clear, then, that not all activities have the same importance at a given stage of development. Some activities, while perhaps suitable at a later stage, will only serve as distractions at the present one. Such activities may divert human and ﬁnancial resources away from pressing tasks and impede progress. One of the requisites of having an aim is to maintain a “clear vision of the steps”[7] that must be taken at each stage in order to reach it.</w:t>
      </w:r>
    </w:p>
    <w:p>
      <w:pPr>
        <w:spacing w:before="0" w:after="160" w:line="276" w:lineRule="auto"/>
        <w:jc w:val="both"/>
      </w:pPr>
      <w:r>
        <w:rPr>
          <w:rFonts w:ascii="Times New Roman" w:hAnsi="Times New Roman"/>
          <w:color w:val="000000"/>
          <w:sz w:val="22"/>
        </w:rPr>
        <w:t>It took time, of course, for the friends to arrive at such an understanding. First it was necessary for them to realize that certain kinds of activities undertaken during previous Plans would not contribute to their aim. In the following passage National Assemblies in Southeast Asia were advised early in the Four Year Plan against implementing a large-scale collaborative effort: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single aim that is on advancing</dc:title>
  <dc:subject>Bahá'í Guidance ()</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