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1998</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At this halfway mark in the Four Year Plan, we afﬁrm with uplifted hearts that the worldwide Bahá’í community is breaking new ground at a dynamic stage in its evolution. The process of entry by troops, upon which its energies are focused, is clearly advancing. Three developments brighten our expectations. One is in the solid results being produced wherever training institutes are in operation. Tens of thousands of individuals have over the last two years completed at least one institute course. The immediate effects upon them have been a greatly strengthened faith, a more conscious spiritual identity, and a deepened commitment to Bahá’í service. The second pertains to the notable improvement in the conditions affecting the establishment and renewal of Local Spiritual Assemblies. The decision to form these institutions only on the ﬁrst day of Riḍván, and to do so principally at the initiative of the communities to which they belong, was put into effect in 1997. While there was an immediate but not unexpected drop in the number of Local Assemblies worldwide, the decrease was not very large; in fact, increases were recorded in some countries. This outcome indicates that the process of maturation of these divinely ordained institutions is on course. The third is that a new conﬁdence in teaching is stirring the friends, yielding impressive results in various regions. The potential for a steady and ever-expanding inﬂux of new believers has always been great, and we are able to say with assurance that the capacity to actualize it is methodically being developed more than ever before with the prosecution of the current Plan.</w:t>
      </w:r>
    </w:p>
    <w:p>
      <w:pPr>
        <w:spacing w:before="0" w:after="160" w:line="276" w:lineRule="auto"/>
        <w:jc w:val="both"/>
      </w:pPr>
      <w:r>
        <w:rPr>
          <w:rFonts w:ascii="Times New Roman" w:hAnsi="Times New Roman"/>
          <w:color w:val="000000"/>
          <w:sz w:val="22"/>
        </w:rPr>
        <w:t>Further to these signs of progress, we are gratiﬁed by the marvelous speed with which the construction projects on Mount Carmel proceeded to fulﬁll the schedule which had been set for the year just ended. Immediately ahead are the establishment in May of three new National Spiritual Assemblies—Sabah, Sarawak, and Slovakia—and the reestablishment of the National Spiritual</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1998 To the Bahá'ís of the</dc:title>
  <dc:subject>Bahá'í Guidance (Riḍván 1998)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