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Muhj20211201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Dezember 2021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im Rückblick auf die Ereignisse, die vor einigen Tagen den hundertsten Jahrestag des Hinscheidens ‘Abdu’l-Bahás im Heiligen Land kennzeichneten, drängt es uns, Ihnen unser Staunen über den erhabenen Charakter des Geschehenen zu bekunden. Wir bringen der Gesegneten Schönheit Preis und Dank dafür dar, dass trotz der gegenwärtigen Umstände in der Welt und der vielen Reisebeschränkungen fast sechshundert Vertreter der großen Mehrheit der Nationalen Geistigen Räte und der Regionalräte der Bahá’í zu diesem historischen Ereignis im Bahá’í-Weltzentrum anwesend sein konnten. Die Tage dieser bemerkenswerten Zusammenkunft wurden in tiefer Kontemplation über Leben und Vorbild des geliebten Meisters verbracht, über ‘Abdu’l-Bahá als Mittelpunkt des Bundes, über Sein Wille und Testament und die Entfaltung der administrativen Ordnung im Verlaufe des letzten Jahrhunderts, sowie über die außergewöhnliche Wegstrecke, welche die Bahá’í-Welt durch die Umsetzung Seines Göttlichen Plans zurückgelegt hat. Ein weihevoller Geist durchdrang die Atmosphäre, als die Anwesenden in der Nähe Seiner Ruhestätte am Jahrestag der heiligen Nacht Seines Hinscheidens beteten. ‘Abdu’l-Bahás Liebe zog die Seelen zum Berg des Herrn, und mit ihrer Heimkehr tragen sie die Liebe des Universalen Hauses der Gerechtigkeit zu den Institutionen, die sie vertreten, und zu allen Freunden Gottes.</w:t>
      </w:r>
    </w:p>
    <w:p>
      <w:pPr>
        <w:spacing w:after="140" w:line="288" w:lineRule="auto"/>
      </w:pPr>
      <w:r>
        <w:rPr>
          <w:rFonts w:ascii="Consolas" w:hAnsi="Consolas"/>
          <w:color w:val="9A7A38"/>
          <w:sz w:val="18"/>
        </w:rPr>
        <w:t xml:space="preserve">[6]  </w:t>
      </w:r>
      <w:r>
        <w:rPr>
          <w:rFonts w:ascii="Georgia" w:hAnsi="Georgia"/>
          <w:color w:val="2A2927"/>
          <w:sz w:val="22"/>
        </w:rPr>
        <w:t>2 Wir sind voll Zuversicht, dass die geistigen Kräfte, die von dieser Zusammenkunft ausgehen, sich in Ihren Gemeinden verbreiten und die Freunde inspirieren werden, während sie sich auf die bevorstehende Serie weltweiter Konferenzen vorbereiten, welche die Bahá’í-Welt in die nächste Phase des Göttlichen Plans führen wird. Hierfür werden wir unsere inständigen Gebete an der Heiligen Schwelle darbringen.</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