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80"/>
        <w:jc w:val="center"/>
      </w:pPr>
      <w:r>
        <w:rPr>
          <w:rFonts w:ascii="Plus Jakarta Sans" w:cs="Plus Jakarta Sans" w:eastAsia="Plus Jakarta Sans" w:hAnsi="Plus Jakarta Sans"/>
          <w:b/>
          <w:bCs/>
          <w:color w:val="1E3A8A"/>
          <w:sz w:val="22"/>
          <w:szCs w:val="22"/>
        </w:rPr>
        <w:t xml:space="preserve">LEMBAR LATIHAN KANJI IRODORI A2.2</w:t>
      </w:r>
    </w:p>
    <w:p>
      <w:pPr>
        <w:spacing w:after="60"/>
        <w:jc w:val="center"/>
      </w:pPr>
      <w:r>
        <w:rPr>
          <w:rFonts w:ascii="UD Digi Kyokasho NP-R" w:cs="UD Digi Kyokasho NP-R" w:eastAsia="UD Digi Kyokasho NP-R" w:hAnsi="UD Digi Kyokasho NP-R"/>
          <w:b/>
          <w:bCs/>
          <w:color w:val="0F172A"/>
          <w:sz w:val="26"/>
          <w:szCs w:val="26"/>
        </w:rPr>
        <w:t xml:space="preserve">第14課 外国からの観光客のための情報がたくさんあります</w:t>
      </w:r>
    </w:p>
    <w:p>
      <w:pPr>
        <w:spacing w:after="120"/>
        <w:jc w:val="center"/>
      </w:pPr>
      <w:r>
        <w:rPr>
          <w:rFonts w:ascii="Plus Jakarta Sans" w:cs="Plus Jakarta Sans" w:eastAsia="Plus Jakarta Sans" w:hAnsi="Plus Jakarta Sans"/>
          <w:color w:val="475569"/>
          <w:sz w:val="18"/>
          <w:szCs w:val="18"/>
        </w:rPr>
        <w:t xml:space="preserve">Bab 14: Banyak Informasi untuk Turis Asing • Topik: 公共の施設 (Fasilitas Umum)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68"/>
        <w:gridCol w:w="2512"/>
        <w:gridCol w:w="2093"/>
        <w:gridCol w:w="2093"/>
      </w:tblGrid>
      <w:tr>
        <w:tc>
          <w:tcPr>
            <w:tcW w:type="pct" w:w="1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Nama: </w:t>
            </w:r>
            <w:r>
              <w:rPr>
                <w:color w:val="94A3B8"/>
                <w:sz w:val="17"/>
                <w:szCs w:val="17"/>
              </w:rPr>
              <w:t xml:space="preserve">....................................................</w:t>
            </w:r>
          </w:p>
        </w:tc>
        <w:tc>
          <w:tcPr>
            <w:tcW w:type="pct" w:w="1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Tanggal: </w:t>
            </w:r>
            <w:r>
              <w:rPr>
                <w:color w:val="94A3B8"/>
                <w:sz w:val="17"/>
                <w:szCs w:val="17"/>
              </w:rPr>
              <w:t xml:space="preserve">....../....../202...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Kelas: </w:t>
            </w:r>
            <w:r>
              <w:rPr>
                <w:color w:val="94A3B8"/>
                <w:sz w:val="17"/>
                <w:szCs w:val="17"/>
              </w:rPr>
              <w:t xml:space="preserve">............</w:t>
            </w:r>
          </w:p>
        </w:tc>
        <w:tc>
          <w:tcPr>
            <w:tcW w:type="pct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E40AF"/>
                <w:sz w:val="17"/>
                <w:szCs w:val="17"/>
              </w:rPr>
              <w:t xml:space="preserve">Nilai: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7"/>
                <w:szCs w:val="17"/>
              </w:rPr>
              <w:t xml:space="preserve">........ / 100</w:t>
            </w:r>
          </w:p>
        </w:tc>
      </w:tr>
    </w:tbl>
    <w:p>
      <w:pPr>
        <w:spacing w:after="120"/>
      </w:pPr>
    </w:p>
    <w:p>
      <w:pPr>
        <w:pStyle w:val="Heading2"/>
        <w:spacing w:after="100" w:before="80"/>
      </w:pPr>
      <w:r>
        <w:rPr>
          <w:rFonts w:ascii="Plus Jakarta Sans" w:cs="Plus Jakarta Sans" w:eastAsia="Plus Jakarta Sans" w:hAnsi="Plus Jakarta Sans"/>
          <w:b/>
          <w:bCs/>
          <w:color w:val="1E3A8A"/>
          <w:sz w:val="19"/>
          <w:szCs w:val="19"/>
        </w:rPr>
        <w:t xml:space="preserve">Bagian 1: Target Kanji &amp; 10 Kotak Grid Latihan Menulis (14 Kanji)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外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ガイ / ゲ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そと / ほか / はず-す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【5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夕 (sore)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Luar / Asing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Sore 夕 di kiri (3 goresan), 卜 di kanan (2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外国 (がいこく): luar negeri   |   外国人 (がいこくじん): orang asing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外(がい)国(こく)からの観(かん)光(こう)客(きゃく)のための情(じょう)報(ほう)がたくさんあります。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("Terdapat banyak informasi bagi wisatawan mancanegara.")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6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外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外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外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郵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ユウ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【11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阝 (wilayah)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Pos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垂 bagian kiri (8 goresan: 千 dan dua garis horizontal serta vertikal), telinga kanan 阝 (3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郵便局 (ゆうびんきょく): kantor pos   |   郵便 (ゆうびん): layanan pos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この近(きん)所(じょ)に郵(ゆう)便(びん)局(きょく)がありますか？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("Apakah di dekat sini ada kantor pos?")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7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郵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郵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郵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局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キョク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【7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尸 (atap pelindung)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Kantor / Biro / Bagian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尸 di atas (3 goresan), garis horizontal lengkung dan mulut 口 di bawah.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郵便局 (ゆうびんきょく): kantor pos   |   薬局 (やっきょく): apotek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郵(ゆう)便(びん)局(きょく)へ手(て)紙(がみ)を出(だ)しに行(い)きます。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("Pergi ke kantor pos untuk mengirim surat.")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7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情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ジョウ / セイ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なさ-け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【11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忄 (hati)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Informasi / Keadaan / Perasaan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Hati 忄 di kiri (3 goresan), biru 青 di kanan (8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情報 (じょうほう): informasi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観(かん)光(こう)客(きゃく)のための情(じょう)報(ほう)がたくさんあります。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("Ada banyak informasi untuk turis.")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7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情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情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情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報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ホウ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むく-いる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【12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土 (tanah)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Laporan / Kabar / Warta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幸 variasi di kiri (7 goresan), 卩 dan 又 di kanan (5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情報 (じょうほう): informasi   |   天気予報 (てんきよほう): ramalan cuaca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ネットで最(さい)新(しん)の情(じょう)報(ほう)を調(しら)べます。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("Mencari informasi terbaru di internet.")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7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報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近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キン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ちか-い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【7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辶 (jalan)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Dekat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Kapak 斤 di dalam (4 goresan), radikal jalan 辶 di luar (3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近所 (きんじょ): lingkungan tetangga / dekat rumah   |   近い (ちかい): dekat   |   最近 (さいきん): akhir-akhir ini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この近(きん)所(じょ)に郵(ゆう)便(びん)局(きょく)がありますか？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("Apakah di sekitar sini ada kantor pos?")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7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近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近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近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所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ショ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ところ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【8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戸 (pintu)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Tempat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Pintu 戸 di kiri (4 goresan), kapak 斤 di kanan (4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近所 (きんじょ): lingkungan dekat   |   場所 (ばしょ): tempat   |   市役所 (しやくしょ): kantor wali kota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近(きん)所(じょ)の人(ひと)にあいさつをしました。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("Menyapa tetangga di sekitar tempat tinggal.")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7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所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相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ソウ / ショウ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あい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【9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目 (mata)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Saling / Konsultasi / Wujud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Pohon 木 di kiri (4 goresan), mata 目 di kanan (5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相談する (そうだんする): berkonsultasi / berdiskusi   |   相手 (あいて): lawan bicara / pasangan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困(こま)ったときは窓(まど)口(ぐち)で相(そう)談(だん)してください。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("Jika ada kesulitan, silakan berkonsultasi di loket.")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7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相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相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相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談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ダン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【15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言 (kata)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Bicara / Percakapan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Kata 言 di kiri (7 goresan), dua api 炎 di kanan (8 goresan: 火 atas, 火 bawah).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相談する (そうだんする): berkonsultasi   |   会談 (かいだん): pertemuan resmi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市(し)役(やく)所(しょ)で生(せい)活(かつ)の相(そう)談(だん)ができます。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("Bisa berkonsultasi mengenai kehidupan sehari-hari di kantor pemerintah.")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7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談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談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談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質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シツ / シチ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たち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【15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貝 (uang/kerang)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Pertanyaan / Kualitas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Dua kapak 斤 di atas (8 goresan), kerang 貝 di bawah (7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質問 (しつもん): pertanyaan   |   品質 (ひんしつ): kualitas barang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ここに質(しつ)問(もん)を入(にゅう)力(りょく)してください。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("Silakan masukkan pertanyaan Anda di sini.")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7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質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質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質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問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モン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と-う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【11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口 (mulut)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Bertanya / Masalah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Pintu gerbang 門 di luar (8 goresan), mulut 口 di dalam (3 goresan).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質問 (しつもん): pertanyaan   |   問題 (もんだい): masalah / soal ujian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質(しつ)問(もん)があれば聞(き)いてください。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("Jika ada pertanyaan, silakan bertanya.")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7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問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窓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ソウ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まど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【11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穴 (atap lubang)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Jendela / Loket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Atap lubang 穴 di atas (5 goresan), 厶 di tengah, hati 心 di bawah.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窓口 (まどぐち): loket pelayanan   |   窓 (まど): jendela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1番(ばん)の窓(まど)口(ぐち)に行(い)ってください。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("Silakan pergi ke loket nomor 1.")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8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窓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窓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窓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口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コウ / 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くち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【3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口 (mulut)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Mulut / Pintu keluar-masuk / Loket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Garis vertikal kiri, horizontal belok bawah, lalu garis horizontal penutup.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窓口 (まどぐち): loket   |   入口 (いりぐち): pintu masuk   |   出口 (でぐち): pintu keluar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相(そう)談(だん)窓(まど)口(ぐち)はこちらです。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("Loket konsultasi ada di sebelah sini.")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8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口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8896"/>
      </w:tblGrid>
      <w:tr>
        <w:tc>
          <w:tcPr>
            <w:tcW w:type="pct" w:w="75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60" w:before="6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50"/>
                <w:szCs w:val="50"/>
              </w:rPr>
              <w:t xml:space="preserve">力</w:t>
            </w:r>
          </w:p>
        </w:tc>
        <w:tc>
          <w:tcPr>
            <w:tcW w:type="pct" w:w="425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20" w:before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6"/>
                <w:szCs w:val="16"/>
              </w:rPr>
              <w:t xml:space="preserve">音 (Onyomi):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リョク / リキ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6"/>
                <w:szCs w:val="16"/>
              </w:rPr>
              <w:t xml:space="preserve">訓 (Kunyomi): </w:t>
            </w:r>
            <w:r>
              <w:rPr>
                <w:rFonts w:ascii="UD Digi Kyokasho NP-R" w:cs="UD Digi Kyokasho NP-R" w:eastAsia="UD Digi Kyokasho NP-R" w:hAnsi="UD Digi Kyokasho NP-R"/>
                <w:sz w:val="16"/>
                <w:szCs w:val="16"/>
              </w:rPr>
              <w:t xml:space="preserve">ちから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6"/>
                <w:szCs w:val="16"/>
              </w:rPr>
              <w:t xml:space="preserve">【2 画】  </w:t>
            </w:r>
            <w:r>
              <w:rPr>
                <w:rFonts w:ascii="Plus Jakarta Sans" w:cs="Plus Jakarta Sans" w:eastAsia="Plus Jakarta Sans" w:hAnsi="Plus Jakarta Sans"/>
                <w:color w:val="6B21A8"/>
                <w:sz w:val="16"/>
                <w:szCs w:val="16"/>
              </w:rPr>
              <w:t xml:space="preserve">Radikal: 力 (tenaga)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Arti: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F172A"/>
                <w:sz w:val="16"/>
                <w:szCs w:val="16"/>
              </w:rPr>
              <w:t xml:space="preserve">Kekuatan / Tenaga / Daya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64748B"/>
                <w:sz w:val="15"/>
                <w:szCs w:val="15"/>
              </w:rPr>
              <w:t xml:space="preserve">Urutan goresan: </w:t>
            </w:r>
            <w:r>
              <w:rPr>
                <w:rFonts w:ascii="Plus Jakarta Sans" w:cs="Plus Jakarta Sans" w:eastAsia="Plus Jakarta Sans" w:hAnsi="Plus Jakarta Sans"/>
                <w:color w:val="64748B"/>
                <w:sz w:val="15"/>
                <w:szCs w:val="15"/>
              </w:rPr>
              <w:t xml:space="preserve">Garis horizontal belok kait ke kiri bawah, sapuan miring kiri kedua membelah.</w:t>
            </w:r>
          </w:p>
          <w:p>
            <w:pPr>
              <w:spacing w:after="2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Kosakata Bab: </w:t>
            </w:r>
            <w:r>
              <w:rPr>
                <w:rFonts w:ascii="UD Digi Kyokasho NP-R" w:cs="UD Digi Kyokasho NP-R" w:eastAsia="UD Digi Kyokasho NP-R" w:hAnsi="UD Digi Kyokasho NP-R"/>
                <w:color w:val="1E293B"/>
                <w:sz w:val="15"/>
                <w:szCs w:val="15"/>
              </w:rPr>
              <w:t xml:space="preserve">入力する (にゅうりょくする): memasukkan input data   |   力 (ちから): tenaga</w:t>
            </w:r>
          </w:p>
          <w:p>
            <w:pPr>
              <w:spacing w:after="3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166534"/>
                <w:sz w:val="15"/>
                <w:szCs w:val="15"/>
              </w:rPr>
              <w:t xml:space="preserve">Contoh Kalimat: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ここに質(しつ)問(もん)を入(にゅう)力(りょく)してください。 </w:t>
            </w:r>
            <w:r>
              <w:rPr>
                <w:rFonts w:ascii="Plus Jakarta Sans" w:cs="Plus Jakarta Sans" w:eastAsia="Plus Jakarta Sans" w:hAnsi="Plus Jakarta Sans"/>
                <w:i/>
                <w:iCs/>
                <w:color w:val="64748B"/>
                <w:sz w:val="14"/>
                <w:szCs w:val="14"/>
              </w:rPr>
              <w:t xml:space="preserve">("Tolong ketik/masukkan pertanyaan di sini.")</w:t>
            </w:r>
          </w:p>
        </w:tc>
      </w:tr>
    </w:tbl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2"/>
                <w:szCs w:val="12"/>
              </w:rPr>
              <w:t xml:space="preserve">① Urutan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2"/>
                <w:szCs w:val="12"/>
              </w:rPr>
              <w:t xml:space="preserve">② Contoh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③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2"/>
                <w:szCs w:val="12"/>
              </w:rPr>
              <w:t xml:space="preserve">④ Jiplak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 Mandiri</w:t>
            </w:r>
          </w:p>
        </w:tc>
      </w:tr>
      <w:tr>
        <w:tc>
          <w:tcPr>
            <w:tcW w:type="pct" w:w="5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8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0"/>
                <w:szCs w:val="30"/>
              </w:rPr>
              <w:t xml:space="preserve">力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力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30"/>
                <w:szCs w:val="30"/>
              </w:rPr>
              <w:t xml:space="preserve">力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  <w:tc>
          <w:tcPr>
            <w:tcW w:type="pct" w:w="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</w:tcPr>
          <w:p>
            <w:pPr>
              <w:spacing w:after="40" w:before="40"/>
              <w:jc w:val="center"/>
            </w:pPr>
            <w:r>
              <w:rPr>
                <w:sz w:val="30"/>
                <w:szCs w:val="30"/>
              </w:rPr>
              <w:t xml:space="preserve"> </w:t>
            </w:r>
          </w:p>
        </w:tc>
      </w:tr>
    </w:tbl>
    <w:p>
      <w:pPr>
        <w:spacing w:after="120"/>
      </w:pPr>
    </w:p>
    <w:p>
      <w:pPr>
        <w:pStyle w:val="Heading2"/>
        <w:spacing w:after="80" w:before="120"/>
      </w:pPr>
      <w:r>
        <w:rPr>
          <w:rFonts w:ascii="Plus Jakarta Sans" w:cs="Plus Jakarta Sans" w:eastAsia="Plus Jakarta Sans" w:hAnsi="Plus Jakarta Sans"/>
          <w:b/>
          <w:bCs/>
          <w:color w:val="1E3A8A"/>
          <w:sz w:val="19"/>
          <w:szCs w:val="19"/>
        </w:rPr>
        <w:t xml:space="preserve">Bagian 2: Latihan Evaluasi Pemahaman (Bab 14 - 20 Soal)</w:t>
      </w:r>
    </w:p>
    <w:p>
      <w:pPr>
        <w:spacing w:after="50"/>
      </w:pPr>
      <w:r>
        <w:rPr>
          <w:rFonts w:ascii="Plus Jakarta Sans" w:cs="Plus Jakarta Sans" w:eastAsia="Plus Jakarta Sans" w:hAnsi="Plus Jakarta Sans"/>
          <w:b/>
          <w:bCs/>
          <w:color w:val="1E3A8A"/>
          <w:sz w:val="16"/>
          <w:szCs w:val="16"/>
        </w:rPr>
        <w:t xml:space="preserve">A. Latihan Membaca (10 Soal): Tuliskan cara baca (Hiragana) dari Kanji dalam tanda [ ]!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① [外国]からの観光客が多いです。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② この近所に[郵便局]がありますか？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③ 観光客のための[情報]がたくさんあります。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④ この[近所]にスーパーはありますか？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⑤ 市役所で生活の[相談]ができます。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⑥ 答えが[自動]で画面に出ます。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⑦ ここに[質問]を書いてください。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⑧ カットの前に、髪を[洗]います。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⑨ 1番の[窓口]に行ってください。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⑩ キーボードで文字を[入力]します。  --&gt;  </w:t>
      </w:r>
      <w:r>
        <w:rPr>
          <w:color w:val="94A3B8"/>
          <w:sz w:val="16"/>
          <w:szCs w:val="16"/>
        </w:rPr>
        <w:t xml:space="preserve">....................................................</w:t>
      </w:r>
    </w:p>
    <w:p>
      <w:pPr>
        <w:spacing w:after="50" w:before="90"/>
      </w:pPr>
      <w:r>
        <w:rPr>
          <w:rFonts w:ascii="Plus Jakarta Sans" w:cs="Plus Jakarta Sans" w:eastAsia="Plus Jakarta Sans" w:hAnsi="Plus Jakarta Sans"/>
          <w:b/>
          <w:bCs/>
          <w:color w:val="1E3A8A"/>
          <w:sz w:val="16"/>
          <w:szCs w:val="16"/>
        </w:rPr>
        <w:t xml:space="preserve">B. Latihan Menulis (10 Soal): Tuliskan huruf Kanji dari kata yang bergaris bawah!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① ( _________ ) [がいこく] からの おきゃくさんです。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② ちかくに ( _________ ) [ゆうびんきょく] が ありますか？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③ やくだつ ( _________ ) [じょうほう] を あつめます。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④ この ( _________ ) [きんじょ] は しずかです。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⑤ こまったときは ( _________ ) [そうだん] してください。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⑥ ドアが ( _________ ) [じどう] で ひらきます。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⑦ わからないときは ( _________ ) [しつもん] します。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⑧ てと かおを ( _________ ) [あら] います。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⑨ うけつけの ( _________ ) [まどぐち] は こちらです。  --&gt;  [                ]</w:t>
      </w:r>
    </w:p>
    <w:p>
      <w:pPr>
        <w:spacing w:after="40"/>
      </w:pPr>
      <w:r>
        <w:rPr>
          <w:rFonts w:ascii="UD Digi Kyokasho NP-R" w:cs="UD Digi Kyokasho NP-R" w:eastAsia="UD Digi Kyokasho NP-R" w:hAnsi="UD Digi Kyokasho NP-R"/>
          <w:sz w:val="16"/>
          <w:szCs w:val="16"/>
        </w:rPr>
        <w:t xml:space="preserve">⑩ なまえを ( _________ ) [にゅうりょく] してください。  --&gt;  [                ]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aecb645e10b418ac8668514dc8c0117f30a4ed93.undefined"/><Relationship Id="rId8" Type="http://schemas.openxmlformats.org/officeDocument/2006/relationships/image" Target="media/c74cc4ba410c73721cc7957bbb5f23ceebe20fc0.undefined"/><Relationship Id="rId9" Type="http://schemas.openxmlformats.org/officeDocument/2006/relationships/image" Target="media/ec8421a9d9476b4be4c804d39ac5ed7f5e920c1f.undefined"/><Relationship Id="rId10" Type="http://schemas.openxmlformats.org/officeDocument/2006/relationships/image" Target="media/4f588beb63bc5aecc114149aa41b6c96424abe1e.undefined"/><Relationship Id="rId11" Type="http://schemas.openxmlformats.org/officeDocument/2006/relationships/image" Target="media/ec84a0633a6723a2fe056d5b62e244016b9eba33.undefined"/><Relationship Id="rId12" Type="http://schemas.openxmlformats.org/officeDocument/2006/relationships/image" Target="media/05805c63f5dbe3def7e3de163007dadcd9e53648.undefined"/><Relationship Id="rId13" Type="http://schemas.openxmlformats.org/officeDocument/2006/relationships/image" Target="media/2ae6572412341029b88d6bcab06071487ccbf63e.undefined"/><Relationship Id="rId14" Type="http://schemas.openxmlformats.org/officeDocument/2006/relationships/image" Target="media/4e008f77ddeb60a7815005a0c5b5cdbd97100e8d.undefined"/><Relationship Id="rId15" Type="http://schemas.openxmlformats.org/officeDocument/2006/relationships/image" Target="media/594b79993de6d02f77050d865676744085777cb0.undefined"/><Relationship Id="rId16" Type="http://schemas.openxmlformats.org/officeDocument/2006/relationships/image" Target="media/1dc0664cb8af62bb949b4f68c946d58dee4e96ee.undefined"/><Relationship Id="rId17" Type="http://schemas.openxmlformats.org/officeDocument/2006/relationships/image" Target="media/5b66a306c7d2e14f05750a0fb29404c89fb03f22.undefined"/><Relationship Id="rId18" Type="http://schemas.openxmlformats.org/officeDocument/2006/relationships/image" Target="media/f59fa2bf9af78d492d64b3b4791f3ba5a6e04137.undefined"/><Relationship Id="rId19" Type="http://schemas.openxmlformats.org/officeDocument/2006/relationships/image" Target="media/91ea79477c3892933242e831cf44b5af59e027b6.undefined"/><Relationship Id="rId20" Type="http://schemas.openxmlformats.org/officeDocument/2006/relationships/image" Target="media/75226f1c31df6c4b51b55852c3741545f20cec2a.undefined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2026-09-30T16:02:25.441Z</dcterms:created>
  <dcterms:modified xsi:type="dcterms:W3CDTF">2026-09-30T16:02:25.441Z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