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b/>
          <w:color w:val="000000"/>
          <w:kern w:val="0"/>
          <w:szCs w:val="20"/>
        </w:rPr>
      </w:pPr>
      <w:proofErr w:type="spellStart"/>
      <w:r w:rsidRPr="006C73C7">
        <w:rPr>
          <w:rFonts w:ascii="Arial" w:eastAsia="굴림" w:hAnsi="Arial" w:cs="Arial"/>
          <w:b/>
          <w:color w:val="000000"/>
          <w:kern w:val="0"/>
          <w:szCs w:val="20"/>
          <w:bdr w:val="none" w:sz="0" w:space="0" w:color="auto" w:frame="1"/>
        </w:rPr>
        <w:t>가트너</w:t>
      </w:r>
      <w:proofErr w:type="spellEnd"/>
      <w:r w:rsidRPr="006C73C7">
        <w:rPr>
          <w:rFonts w:ascii="Arial" w:eastAsia="굴림" w:hAnsi="Arial" w:cs="Arial"/>
          <w:b/>
          <w:color w:val="000000"/>
          <w:kern w:val="0"/>
          <w:szCs w:val="20"/>
          <w:bdr w:val="none" w:sz="0" w:space="0" w:color="auto" w:frame="1"/>
        </w:rPr>
        <w:t xml:space="preserve"> </w:t>
      </w:r>
      <w:r w:rsidRPr="006C73C7">
        <w:rPr>
          <w:rFonts w:ascii="Arial" w:eastAsia="굴림" w:hAnsi="Arial" w:cs="Arial"/>
          <w:b/>
          <w:color w:val="000000"/>
          <w:kern w:val="0"/>
          <w:szCs w:val="20"/>
          <w:bdr w:val="none" w:sz="0" w:space="0" w:color="auto" w:frame="1"/>
        </w:rPr>
        <w:t>선정</w:t>
      </w:r>
      <w:r w:rsidRPr="006C73C7">
        <w:rPr>
          <w:rFonts w:ascii="Arial" w:eastAsia="굴림" w:hAnsi="Arial" w:cs="Arial"/>
          <w:b/>
          <w:color w:val="000000"/>
          <w:kern w:val="0"/>
          <w:szCs w:val="20"/>
          <w:bdr w:val="none" w:sz="0" w:space="0" w:color="auto" w:frame="1"/>
        </w:rPr>
        <w:t xml:space="preserve">, 2021 </w:t>
      </w:r>
      <w:r w:rsidRPr="006C73C7">
        <w:rPr>
          <w:rFonts w:ascii="Arial" w:eastAsia="굴림" w:hAnsi="Arial" w:cs="Arial"/>
          <w:b/>
          <w:color w:val="000000"/>
          <w:kern w:val="0"/>
          <w:szCs w:val="20"/>
          <w:bdr w:val="none" w:sz="0" w:space="0" w:color="auto" w:frame="1"/>
        </w:rPr>
        <w:t>전략</w:t>
      </w:r>
      <w:r w:rsidRPr="006C73C7">
        <w:rPr>
          <w:rFonts w:ascii="Arial" w:eastAsia="굴림" w:hAnsi="Arial" w:cs="Arial"/>
          <w:b/>
          <w:color w:val="000000"/>
          <w:kern w:val="0"/>
          <w:szCs w:val="20"/>
          <w:bdr w:val="none" w:sz="0" w:space="0" w:color="auto" w:frame="1"/>
        </w:rPr>
        <w:t xml:space="preserve"> </w:t>
      </w:r>
      <w:r w:rsidRPr="006C73C7">
        <w:rPr>
          <w:rFonts w:ascii="Arial" w:eastAsia="굴림" w:hAnsi="Arial" w:cs="Arial"/>
          <w:b/>
          <w:color w:val="000000"/>
          <w:kern w:val="0"/>
          <w:szCs w:val="20"/>
          <w:bdr w:val="none" w:sz="0" w:space="0" w:color="auto" w:frame="1"/>
        </w:rPr>
        <w:t>기술</w:t>
      </w:r>
      <w:r w:rsidRPr="006C73C7">
        <w:rPr>
          <w:rFonts w:ascii="Arial" w:eastAsia="굴림" w:hAnsi="Arial" w:cs="Arial"/>
          <w:b/>
          <w:color w:val="000000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6C73C7">
        <w:rPr>
          <w:rFonts w:ascii="Arial" w:eastAsia="굴림" w:hAnsi="Arial" w:cs="Arial"/>
          <w:b/>
          <w:color w:val="000000"/>
          <w:kern w:val="0"/>
          <w:szCs w:val="20"/>
          <w:bdr w:val="none" w:sz="0" w:space="0" w:color="auto" w:frame="1"/>
        </w:rPr>
        <w:t>트렌드</w:t>
      </w:r>
      <w:proofErr w:type="spellEnd"/>
    </w:p>
    <w:p w:rsidR="000B3B0B" w:rsidRPr="000B3B0B" w:rsidRDefault="000B3B0B" w:rsidP="000B3B0B">
      <w:pPr>
        <w:widowControl/>
        <w:shd w:val="clear" w:color="auto" w:fill="FFFFFF"/>
        <w:wordWrap/>
        <w:autoSpaceDE/>
        <w:autoSpaceDN/>
        <w:spacing w:line="240" w:lineRule="auto"/>
        <w:jc w:val="right"/>
        <w:textAlignment w:val="top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B3B0B">
        <w:rPr>
          <w:rFonts w:ascii="inherit" w:eastAsia="굴림" w:hAnsi="inherit" w:cs="Arial"/>
          <w:color w:val="000000"/>
          <w:kern w:val="0"/>
          <w:sz w:val="2"/>
          <w:szCs w:val="2"/>
          <w:bdr w:val="none" w:sz="0" w:space="0" w:color="auto" w:frame="1"/>
        </w:rPr>
        <w:t>본문</w:t>
      </w:r>
      <w:r w:rsidRPr="000B3B0B">
        <w:rPr>
          <w:rFonts w:ascii="inherit" w:eastAsia="굴림" w:hAnsi="inherit" w:cs="Arial"/>
          <w:color w:val="000000"/>
          <w:kern w:val="0"/>
          <w:sz w:val="2"/>
          <w:szCs w:val="2"/>
          <w:bdr w:val="none" w:sz="0" w:space="0" w:color="auto" w:frame="1"/>
        </w:rPr>
        <w:t xml:space="preserve"> </w:t>
      </w:r>
      <w:r w:rsidRPr="000B3B0B">
        <w:rPr>
          <w:rFonts w:ascii="inherit" w:eastAsia="굴림" w:hAnsi="inherit" w:cs="Arial"/>
          <w:color w:val="000000"/>
          <w:kern w:val="0"/>
          <w:sz w:val="2"/>
          <w:szCs w:val="2"/>
          <w:bdr w:val="none" w:sz="0" w:space="0" w:color="auto" w:frame="1"/>
        </w:rPr>
        <w:t>기타</w:t>
      </w:r>
      <w:r w:rsidRPr="000B3B0B">
        <w:rPr>
          <w:rFonts w:ascii="inherit" w:eastAsia="굴림" w:hAnsi="inherit" w:cs="Arial"/>
          <w:color w:val="000000"/>
          <w:kern w:val="0"/>
          <w:sz w:val="2"/>
          <w:szCs w:val="2"/>
          <w:bdr w:val="none" w:sz="0" w:space="0" w:color="auto" w:frame="1"/>
        </w:rPr>
        <w:t xml:space="preserve"> </w:t>
      </w:r>
      <w:r w:rsidRPr="000B3B0B">
        <w:rPr>
          <w:rFonts w:ascii="inherit" w:eastAsia="굴림" w:hAnsi="inherit" w:cs="Arial"/>
          <w:color w:val="000000"/>
          <w:kern w:val="0"/>
          <w:sz w:val="2"/>
          <w:szCs w:val="2"/>
          <w:bdr w:val="none" w:sz="0" w:space="0" w:color="auto" w:frame="1"/>
        </w:rPr>
        <w:t>기능</w:t>
      </w:r>
    </w:p>
    <w:p w:rsidR="000B3B0B" w:rsidRPr="000B3B0B" w:rsidRDefault="000B3B0B" w:rsidP="000B3B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0B3B0B">
        <w:rPr>
          <w:rFonts w:ascii="Arial" w:eastAsia="굴림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070272" cy="5196840"/>
            <wp:effectExtent l="0" t="0" r="0" b="3810"/>
            <wp:docPr id="4" name="그림 4" descr="https://i2.wp.com/sapstoryhub.co.kr/wp-content/uploads/2021/01/Gartner-Top-Strategic-Technology-Trends-for-2021-scaled.jpg?resize=1140%2C193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2.wp.com/sapstoryhub.co.kr/wp-content/uploads/2021/01/Gartner-Top-Strategic-Technology-Trends-for-2021-scaled.jpg?resize=1140%2C1930&amp;ssl=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925" cy="520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100" w:line="24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r w:rsidRPr="006C73C7">
        <w:rPr>
          <w:rFonts w:eastAsiaTheme="minorHAnsi" w:cs="Arial"/>
          <w:b/>
          <w:bCs/>
          <w:i/>
          <w:iCs/>
          <w:kern w:val="0"/>
          <w:szCs w:val="20"/>
          <w:bdr w:val="none" w:sz="0" w:space="0" w:color="auto" w:frame="1"/>
        </w:rPr>
        <w:t xml:space="preserve">인간 </w:t>
      </w:r>
      <w:proofErr w:type="spellStart"/>
      <w:r w:rsidRPr="006C73C7">
        <w:rPr>
          <w:rFonts w:eastAsiaTheme="minorHAnsi" w:cs="Arial"/>
          <w:b/>
          <w:bCs/>
          <w:i/>
          <w:iCs/>
          <w:kern w:val="0"/>
          <w:szCs w:val="20"/>
          <w:bdr w:val="none" w:sz="0" w:space="0" w:color="auto" w:frame="1"/>
        </w:rPr>
        <w:t>중심성</w:t>
      </w:r>
      <w:proofErr w:type="spellEnd"/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proofErr w:type="spellStart"/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>트렌드</w:t>
      </w:r>
      <w:proofErr w:type="spellEnd"/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 xml:space="preserve"> 1: 행동인터넷(IOB)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</w:rPr>
        <w:t>​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첫 번째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트렌드는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>행동인터넷(</w:t>
      </w:r>
      <w:proofErr w:type="spellStart"/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>IoB</w:t>
      </w:r>
      <w:proofErr w:type="spellEnd"/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>, Internet of Behavior)</w:t>
      </w:r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입니다.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IoB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는 행동을 물리적, 디지털로 표현하는 모든 종류의 데이터를 포착, 분석, 이해하고 이를 활용해 수익을 창출하는 다양한 접근법으로 구성됩니다. 이렇게 모은 데이터를 분석해 원하는 행동을 유도하도록 동기를 유발하는 데 사용할 수 있습니다.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예컨대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IoB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로 행동 이벤트를 포착함으로써 산업 현장에서 보건 규정 준수 여부를 모니터링 할 수 있습니다. 사람이나 주변 환경에 부착된 센서나 RFID 태그를 써서 직원들이 정기적으로 손을 씻는지 파악할 수 있습니다. 컴퓨터 비전으로 직원들이 마스크 착용 규정을 지키는지 알 수 있습니다. 또 주변에 있는 인공지능 스피커로 규정 위반에 대해 경고할 수 있습니다.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r w:rsidRPr="006C73C7">
        <w:rPr>
          <w:rFonts w:eastAsiaTheme="minorHAnsi" w:cs="Arial"/>
          <w:kern w:val="0"/>
          <w:szCs w:val="20"/>
          <w:bdr w:val="none" w:sz="0" w:space="0" w:color="auto" w:frame="1"/>
        </w:rPr>
        <w:t>​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proofErr w:type="spellStart"/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>트렌드</w:t>
      </w:r>
      <w:proofErr w:type="spellEnd"/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 xml:space="preserve"> 2: 토털 경험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</w:rPr>
        <w:t>​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두 번째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트렌드는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>토털 경험(total experience) 전략</w:t>
      </w:r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입니다. 멀티경험, 고객 경험, 직원 경험, 사용자 경험을 연결해 보다 통일된 접근법을 제시합니다. 이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트렌드는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인간 경험관리를 혁신해 복잡한 비즈니스 문제를 해결합니다. 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lastRenderedPageBreak/>
        <w:t xml:space="preserve">예컨대 코로나19(COVID-19) 대응의 일환으로 한 기업은 온라인 방문 예약 시스템을 만들고 이를 회사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앱과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통합했습니다. 고객이 점포 인근 75피트(22.85미터) 이내로 들어오면 알림 메시지를 통해 체크인 과정을 안내합니다. 직원들은 자신의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태블릿으로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고객과 공동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브라우징을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하면서 물리적으로 고객의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모바일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기기를 만지지 않고 안내합니다.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r w:rsidRPr="006C73C7">
        <w:rPr>
          <w:rFonts w:eastAsiaTheme="minorHAnsi" w:cs="Arial"/>
          <w:kern w:val="0"/>
          <w:szCs w:val="20"/>
          <w:bdr w:val="none" w:sz="0" w:space="0" w:color="auto" w:frame="1"/>
        </w:rPr>
        <w:t>​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proofErr w:type="spellStart"/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>트렌드</w:t>
      </w:r>
      <w:proofErr w:type="spellEnd"/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 xml:space="preserve"> 3: 개인정보보호 강화 컴퓨팅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</w:rPr>
        <w:t>​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세 번째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트렌드는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>개인정보보호 강화 컴퓨팅(privacy-enhancing computing)</w:t>
      </w:r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입니다. 개인정보보호 강화 컴퓨팅은 실제로는 데이터를 보호하고 안전한 데이터 처리와 분석을 지원하는 세 가지 유형의 기술입니다.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첫 번째는 민감한 데이터를 처리, 분석하기 위해 신뢰할 수 있는 환경을 제공합니다. 두 번째는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페더레이티드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(federated)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머신러닝을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비롯한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탈중앙화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방식으로 처리와 분석을 수행합니다. 세 번째는 데이터와 알고리즘을 변환한 후 처리나 분석을 수행합니다.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이상 세 가지 접근법 모두를 통해 민감한 데이터가 노출되지 않습니다. 실생활에 적용 가능한 경우로는 다자간(멀티파티) 데이터 분석으로, 여러 조직이 상대방의 기반 데이터에 액세스를 제공하지 않고도 데이터를 모아 공동 분석을 수행합니다.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r w:rsidRPr="006C73C7">
        <w:rPr>
          <w:rFonts w:eastAsiaTheme="minorHAnsi" w:cs="Arial"/>
          <w:kern w:val="0"/>
          <w:szCs w:val="20"/>
          <w:bdr w:val="none" w:sz="0" w:space="0" w:color="auto" w:frame="1"/>
        </w:rPr>
        <w:t>​</w:t>
      </w:r>
    </w:p>
    <w:p w:rsidR="000B3B0B" w:rsidRPr="006C73C7" w:rsidRDefault="006C73C7" w:rsidP="000B3B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hyperlink r:id="rId5" w:tgtFrame="_blank" w:history="1">
        <w:r w:rsidR="000B3B0B" w:rsidRPr="006C73C7">
          <w:rPr>
            <w:rFonts w:eastAsiaTheme="minorHAnsi" w:cs="Arial"/>
            <w:kern w:val="0"/>
            <w:szCs w:val="20"/>
            <w:u w:val="single"/>
            <w:bdr w:val="none" w:sz="0" w:space="0" w:color="auto" w:frame="1"/>
            <w:shd w:val="clear" w:color="auto" w:fill="FFFFFF"/>
          </w:rPr>
          <w:t>회복탄력성과 수익성, 지속가능성을 강화하는 지능형 기업</w:t>
        </w:r>
      </w:hyperlink>
    </w:p>
    <w:p w:rsidR="000B3B0B" w:rsidRPr="006C73C7" w:rsidRDefault="006C73C7" w:rsidP="000B3B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hyperlink r:id="rId6" w:tgtFrame="_blank" w:history="1">
        <w:r w:rsidR="000B3B0B" w:rsidRPr="006C73C7">
          <w:rPr>
            <w:rFonts w:eastAsiaTheme="minorHAnsi" w:cs="Arial"/>
            <w:kern w:val="0"/>
            <w:szCs w:val="20"/>
            <w:u w:val="single"/>
            <w:bdr w:val="none" w:sz="0" w:space="0" w:color="auto" w:frame="1"/>
            <w:shd w:val="clear" w:color="auto" w:fill="FFFFFF"/>
          </w:rPr>
          <w:t>경험관리가 우리 곁에</w:t>
        </w:r>
      </w:hyperlink>
    </w:p>
    <w:p w:rsidR="000B3B0B" w:rsidRPr="006C73C7" w:rsidRDefault="006C73C7" w:rsidP="000B3B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hyperlink r:id="rId7" w:tgtFrame="_blank" w:history="1">
        <w:r w:rsidR="000B3B0B" w:rsidRPr="006C73C7">
          <w:rPr>
            <w:rFonts w:eastAsiaTheme="minorHAnsi" w:cs="Arial"/>
            <w:kern w:val="0"/>
            <w:szCs w:val="20"/>
            <w:u w:val="single"/>
            <w:bdr w:val="none" w:sz="0" w:space="0" w:color="auto" w:frame="1"/>
            <w:shd w:val="clear" w:color="auto" w:fill="FFFFFF"/>
          </w:rPr>
          <w:t>데이터를 통찰로, 통찰을 의미 있는 조치로 바꾸는 비즈니스 기술 플랫폼</w:t>
        </w:r>
      </w:hyperlink>
    </w:p>
    <w:p w:rsidR="000B3B0B" w:rsidRPr="006C73C7" w:rsidRDefault="006C73C7" w:rsidP="000B3B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hyperlink r:id="rId8" w:tgtFrame="_blank" w:history="1">
        <w:r w:rsidR="000B3B0B" w:rsidRPr="006C73C7">
          <w:rPr>
            <w:rFonts w:eastAsiaTheme="minorHAnsi" w:cs="Arial"/>
            <w:kern w:val="0"/>
            <w:szCs w:val="20"/>
            <w:u w:val="single"/>
            <w:bdr w:val="none" w:sz="0" w:space="0" w:color="auto" w:frame="1"/>
            <w:shd w:val="clear" w:color="auto" w:fill="FFFFFF"/>
          </w:rPr>
          <w:t>애플리케이션 개발 및 통합</w:t>
        </w:r>
      </w:hyperlink>
    </w:p>
    <w:p w:rsidR="000B3B0B" w:rsidRPr="006C73C7" w:rsidRDefault="006C73C7" w:rsidP="000B3B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hyperlink r:id="rId9" w:tgtFrame="_blank" w:history="1">
        <w:r w:rsidR="000B3B0B" w:rsidRPr="006C73C7">
          <w:rPr>
            <w:rFonts w:eastAsiaTheme="minorHAnsi" w:cs="Arial"/>
            <w:kern w:val="0"/>
            <w:szCs w:val="20"/>
            <w:u w:val="single"/>
            <w:bdr w:val="none" w:sz="0" w:space="0" w:color="auto" w:frame="1"/>
            <w:shd w:val="clear" w:color="auto" w:fill="FFFFFF"/>
          </w:rPr>
          <w:t>비즈니스 혁신을 앞당기는 지능형 기술</w:t>
        </w:r>
      </w:hyperlink>
    </w:p>
    <w:p w:rsidR="006C73C7" w:rsidRDefault="006C73C7" w:rsidP="000B3B0B">
      <w:pPr>
        <w:widowControl/>
        <w:shd w:val="clear" w:color="auto" w:fill="FFFFFF"/>
        <w:wordWrap/>
        <w:autoSpaceDE/>
        <w:autoSpaceDN/>
        <w:spacing w:after="100" w:line="240" w:lineRule="auto"/>
        <w:jc w:val="left"/>
        <w:textAlignment w:val="baseline"/>
        <w:rPr>
          <w:rFonts w:eastAsiaTheme="minorHAnsi" w:cs="Arial"/>
          <w:b/>
          <w:bCs/>
          <w:i/>
          <w:iCs/>
          <w:kern w:val="0"/>
          <w:szCs w:val="20"/>
          <w:bdr w:val="none" w:sz="0" w:space="0" w:color="auto" w:frame="1"/>
        </w:rPr>
      </w:pP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100" w:line="24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r w:rsidRPr="006C73C7">
        <w:rPr>
          <w:rFonts w:eastAsiaTheme="minorHAnsi" w:cs="Arial"/>
          <w:b/>
          <w:bCs/>
          <w:i/>
          <w:iCs/>
          <w:kern w:val="0"/>
          <w:szCs w:val="20"/>
          <w:bdr w:val="none" w:sz="0" w:space="0" w:color="auto" w:frame="1"/>
        </w:rPr>
        <w:t>장소 독립성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proofErr w:type="spellStart"/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>트렌드</w:t>
      </w:r>
      <w:proofErr w:type="spellEnd"/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 xml:space="preserve"> 4: 분산 </w:t>
      </w:r>
      <w:proofErr w:type="spellStart"/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>클라우드</w:t>
      </w:r>
      <w:proofErr w:type="spellEnd"/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</w:rPr>
        <w:t>​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네 번째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트렌드는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 xml:space="preserve">분산 </w:t>
      </w:r>
      <w:proofErr w:type="spellStart"/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>클라우드</w:t>
      </w:r>
      <w:proofErr w:type="spellEnd"/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>(distributed cloud)</w:t>
      </w:r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로,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퍼블릭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클라우드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서비스를 다양한 물리적 장소에 분산 배치하면서도 운영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거버넌스와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클라우드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서비스 업데이트 등은 여전히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퍼블릭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클라우드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사업자가 책임지는 방식입니다.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이로써 조직은 데이터가 보관된 장소, 사업 활동이 발생하는 장소 등 물리적으로 가까운 장소에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클라우드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컴퓨팅 리소스를 배치할 수 있습니다. 그러면서도 이들 서비스는 여전히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퍼블릭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클라우드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사업자가 유지보수, 업데이트를 담당합니다.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분산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클라우드는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법적으로 요구되는 지리적 장소에 데이터를 보관하도록 보장하는 용도로 이용할 수 있습니다. 분산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클라우드는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클라우드의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미래입니다.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r w:rsidRPr="006C73C7">
        <w:rPr>
          <w:rFonts w:eastAsiaTheme="minorHAnsi" w:cs="Arial"/>
          <w:kern w:val="0"/>
          <w:szCs w:val="20"/>
          <w:bdr w:val="none" w:sz="0" w:space="0" w:color="auto" w:frame="1"/>
        </w:rPr>
        <w:t>​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proofErr w:type="spellStart"/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>트렌드</w:t>
      </w:r>
      <w:proofErr w:type="spellEnd"/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 xml:space="preserve"> 5: 어디서나 운영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</w:rPr>
        <w:t>​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다섯 번째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트렌드는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>어디서나 운영(anywhere operations)</w:t>
      </w:r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입니다. 어디서나 운영은 어디서나 고객과 직원을 지원하고 디지털 기술을 적용해 비즈니스 서비스를 어디서나 제공하도록 설계된 비즈니스 및 운영 모델입니다.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이를 위해서는 디지털 우선, 장소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독립형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마인트세트가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필요하며 분산 인프라와 애플리케이션 배포가 가능해야 합니다. 여러 은행이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모바일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전용 원격 지점 운영으로 이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트렌드에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동참하고 있습니다.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물리적 사업장을 운영 중인 기업의 경우 어디서나 운영을 위해서 점포 내 고객의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비접촉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체크아웃, 사무실이나 공장 환경에서 센서를 사용한 사회적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거리두기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집행 등의 사례가 있습니다.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proofErr w:type="spellStart"/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>트렌드</w:t>
      </w:r>
      <w:proofErr w:type="spellEnd"/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 xml:space="preserve"> 6: 사이버보안 </w:t>
      </w:r>
      <w:proofErr w:type="spellStart"/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>메시</w:t>
      </w:r>
      <w:proofErr w:type="spellEnd"/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</w:rPr>
        <w:t>​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lastRenderedPageBreak/>
        <w:t xml:space="preserve">여섯 번째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트렌드는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 xml:space="preserve">사이버보안 </w:t>
      </w:r>
      <w:proofErr w:type="spellStart"/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>메시</w:t>
      </w:r>
      <w:proofErr w:type="spellEnd"/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>cybersecurity</w:t>
      </w:r>
      <w:proofErr w:type="spellEnd"/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 xml:space="preserve"> mesh)</w:t>
      </w:r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로, 확장성과 유연성, 신뢰성을 모두 갖춘 사이버 보안 통제에 대한 분산 아키텍처 접근법입니다.</w:t>
      </w:r>
    </w:p>
    <w:p w:rsidR="000B3B0B" w:rsidRDefault="000B3B0B" w:rsidP="000B3B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</w:pPr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현재 많은 설비자산이 전통적인 보안 울타리 밖에 존재합니다. 사이버보안 메시는 기본적으로 사람이나 사물의 신원과 장소에 따라 보안 울타리 경계를 정의합니다. 분산 정책 집행 아키텍처 내에서 정책과 조율은 중앙집중화 함으로써 보다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모듈식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반응형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보안 접근법을 지원합니다.</w:t>
      </w:r>
    </w:p>
    <w:p w:rsidR="006C73C7" w:rsidRPr="006C73C7" w:rsidRDefault="006C73C7" w:rsidP="000B3B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100" w:line="24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r w:rsidRPr="006C73C7">
        <w:rPr>
          <w:rFonts w:eastAsiaTheme="minorHAnsi" w:cs="Arial"/>
          <w:b/>
          <w:bCs/>
          <w:i/>
          <w:iCs/>
          <w:kern w:val="0"/>
          <w:szCs w:val="20"/>
          <w:bdr w:val="none" w:sz="0" w:space="0" w:color="auto" w:frame="1"/>
        </w:rPr>
        <w:t>탄력적 배포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proofErr w:type="spellStart"/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>트렌드</w:t>
      </w:r>
      <w:proofErr w:type="spellEnd"/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 xml:space="preserve"> 7: 지능형 조립식 비즈니스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</w:rPr>
        <w:t>​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일곱 번째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트렌드는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 xml:space="preserve">지능형 조립식 비즈니스(intelligent </w:t>
      </w:r>
      <w:proofErr w:type="spellStart"/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>composable</w:t>
      </w:r>
      <w:proofErr w:type="spellEnd"/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 xml:space="preserve"> business)</w:t>
      </w:r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입니다. 갈수록 빨라지는 변화의 속도에 대응하기 위해 조직은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모듈성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, 자율성, 조율, 발견 등의 개념에 기초한 </w:t>
      </w:r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>조립가능성(</w:t>
      </w:r>
      <w:proofErr w:type="spellStart"/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>composability</w:t>
      </w:r>
      <w:proofErr w:type="spellEnd"/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>)</w:t>
      </w:r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에 중점을 두는 마인드세트를 채택해야 합니다.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이를 위해서는 정보 액세스를 개선하고 정보를 새로운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인사이트로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증강하는 역량, 변화를 수용하도록 구축된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조립가능한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모듈식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데이터 및 애플리케이션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프레임웍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등을 지원하는 아키텍처가 요구됩니다.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예컨대 한 소매 은행은 고객 행동의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트렌드를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파악하고 이에 대응하는 새로운 비즈니스 서비스를 빨리 만들었습니다. 이들 비즈니스 서비스는 기존 패키지의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재조립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, 맞춤 애플리케이션 서비스 등을 포함하는 방식으로 신규 서비스를 생성합니다.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r w:rsidRPr="006C73C7">
        <w:rPr>
          <w:rFonts w:eastAsiaTheme="minorHAnsi" w:cs="Arial"/>
          <w:kern w:val="0"/>
          <w:szCs w:val="20"/>
          <w:bdr w:val="none" w:sz="0" w:space="0" w:color="auto" w:frame="1"/>
        </w:rPr>
        <w:t>​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proofErr w:type="spellStart"/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>트렌트</w:t>
      </w:r>
      <w:proofErr w:type="spellEnd"/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 xml:space="preserve"> 8: AI 엔지니어링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</w:rPr>
        <w:t>​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여덟 번째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트렌드는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>AI 엔지니어링(AI engineering)</w:t>
      </w:r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입니다. </w:t>
      </w:r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>인공지능(AI)</w:t>
      </w:r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프로젝트는 유지보수,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확장성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거버넌스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등의 문제에 직면합니다. 현재 AI 엔지니어링은 AI를 일련의 고립된 특별 프로젝트로 보는 대신 주류 </w:t>
      </w:r>
      <w:proofErr w:type="spellStart"/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>데브옵스</w:t>
      </w:r>
      <w:proofErr w:type="spellEnd"/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>DevOps</w:t>
      </w:r>
      <w:proofErr w:type="spellEnd"/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>)</w:t>
      </w:r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프로세스의 일환으로 다루도록 하는 경로를 제공해 이런 문제를 처리할 수 있게 합니다. 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AI 엔지니어링은 다양한 분야를 한 데 모아 지나친 기대의 AI 남용을 막는 한편 여러 AI 기법을 조합해 운영화 함으로써 가치를 창출할 명확한 경로를 제공합니다.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r w:rsidRPr="006C73C7">
        <w:rPr>
          <w:rFonts w:eastAsiaTheme="minorHAnsi" w:cs="Arial"/>
          <w:kern w:val="0"/>
          <w:szCs w:val="20"/>
          <w:bdr w:val="none" w:sz="0" w:space="0" w:color="auto" w:frame="1"/>
        </w:rPr>
        <w:t>​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proofErr w:type="spellStart"/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>트렌드</w:t>
      </w:r>
      <w:proofErr w:type="spellEnd"/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 xml:space="preserve"> 9: 초자동화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</w:rPr>
        <w:t>​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아홉 번째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트렌드는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>초자동화(</w:t>
      </w:r>
      <w:proofErr w:type="spellStart"/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>hyperautomation</w:t>
      </w:r>
      <w:proofErr w:type="spellEnd"/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>)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로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, 조직이 승인된 업무 프로세스와 IT 프로세스를 최대한 많이 빨리 파악, 심사, 자동화하는 비즈니스 접근법입니다.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비즈니스는 종종 최적화, 경량화, 연결, 일관성, 명확성 등이 결여된 여러 자동화 기술을 누더기처럼 기운 형태로 방대한 업무 프로세스를 지원하면서 큰 돈을 낭비합니다. 이는 결국 디지털 운영 효율화로 가는 길을 가로막죠. 초자동화는 이제 다양한 지능형 자동화 기술을 잘 조율해서 이들 프로세스를 가능한 한 많이 자동화하자는 개념입니다.</w:t>
      </w:r>
    </w:p>
    <w:p w:rsidR="000B3B0B" w:rsidRPr="006C73C7" w:rsidRDefault="000B3B0B" w:rsidP="000B3B0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 w:hint="eastAsia"/>
          <w:kern w:val="0"/>
          <w:szCs w:val="20"/>
        </w:rPr>
      </w:pPr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이상이 2021년 9대 전략 기술 </w:t>
      </w:r>
      <w:proofErr w:type="spellStart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트렌드입니다</w:t>
      </w:r>
      <w:proofErr w:type="spellEnd"/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 xml:space="preserve">. 이들 기술은 한 데 어울려 조직이 비즈니스를 혁신하고 </w:t>
      </w:r>
      <w:r w:rsidRPr="006C73C7">
        <w:rPr>
          <w:rFonts w:eastAsiaTheme="minorHAnsi" w:cs="Arial"/>
          <w:b/>
          <w:bCs/>
          <w:kern w:val="0"/>
          <w:szCs w:val="20"/>
          <w:bdr w:val="none" w:sz="0" w:space="0" w:color="auto" w:frame="1"/>
          <w:shd w:val="clear" w:color="auto" w:fill="FFFFFF"/>
        </w:rPr>
        <w:t>지능형 조립식 미래</w:t>
      </w:r>
      <w:r w:rsidRPr="006C73C7">
        <w:rPr>
          <w:rFonts w:eastAsiaTheme="minorHAnsi" w:cs="Arial"/>
          <w:kern w:val="0"/>
          <w:szCs w:val="20"/>
          <w:bdr w:val="none" w:sz="0" w:space="0" w:color="auto" w:frame="1"/>
          <w:shd w:val="clear" w:color="auto" w:fill="FFFFFF"/>
        </w:rPr>
        <w:t>에 대비하도록 돕습니다.</w:t>
      </w:r>
    </w:p>
    <w:p w:rsidR="00F93806" w:rsidRPr="006C73C7" w:rsidRDefault="00F93806">
      <w:pPr>
        <w:rPr>
          <w:rFonts w:eastAsiaTheme="minorHAnsi"/>
          <w:szCs w:val="20"/>
        </w:rPr>
      </w:pPr>
      <w:bookmarkStart w:id="0" w:name="_GoBack"/>
      <w:bookmarkEnd w:id="0"/>
    </w:p>
    <w:sectPr w:rsidR="00F93806" w:rsidRPr="006C73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B0B"/>
    <w:rsid w:val="000B3B0B"/>
    <w:rsid w:val="006C73C7"/>
    <w:rsid w:val="00F9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72682-A280-4DEA-B6BF-56FCD50F0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-text-paragraph">
    <w:name w:val="se-text-paragraph"/>
    <w:basedOn w:val="a"/>
    <w:rsid w:val="000B3B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0B3B0B"/>
  </w:style>
  <w:style w:type="character" w:styleId="a3">
    <w:name w:val="Hyperlink"/>
    <w:basedOn w:val="a0"/>
    <w:uiPriority w:val="99"/>
    <w:semiHidden/>
    <w:unhideWhenUsed/>
    <w:rsid w:val="000B3B0B"/>
    <w:rPr>
      <w:color w:val="0000FF"/>
      <w:u w:val="single"/>
    </w:rPr>
  </w:style>
  <w:style w:type="character" w:styleId="a4">
    <w:name w:val="Strong"/>
    <w:basedOn w:val="a0"/>
    <w:uiPriority w:val="22"/>
    <w:qFormat/>
    <w:rsid w:val="000B3B0B"/>
    <w:rPr>
      <w:b/>
      <w:bCs/>
    </w:rPr>
  </w:style>
  <w:style w:type="paragraph" w:customStyle="1" w:styleId="blogdate">
    <w:name w:val="blog_date"/>
    <w:basedOn w:val="a"/>
    <w:rsid w:val="000B3B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im">
    <w:name w:val="sim"/>
    <w:basedOn w:val="a0"/>
    <w:rsid w:val="000B3B0B"/>
  </w:style>
  <w:style w:type="character" w:customStyle="1" w:styleId="se-fs-fs30">
    <w:name w:val="se-fs-fs30"/>
    <w:basedOn w:val="a0"/>
    <w:rsid w:val="000B3B0B"/>
  </w:style>
  <w:style w:type="character" w:customStyle="1" w:styleId="se-fs-fs19">
    <w:name w:val="se-fs-fs19"/>
    <w:basedOn w:val="a0"/>
    <w:rsid w:val="000B3B0B"/>
  </w:style>
  <w:style w:type="character" w:customStyle="1" w:styleId="se-fs-fs16">
    <w:name w:val="se-fs-fs16"/>
    <w:basedOn w:val="a0"/>
    <w:rsid w:val="000B3B0B"/>
  </w:style>
  <w:style w:type="character" w:customStyle="1" w:styleId="se-fs-fs15">
    <w:name w:val="se-fs-fs15"/>
    <w:basedOn w:val="a0"/>
    <w:rsid w:val="000B3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065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5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72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9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2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54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712059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2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14969">
                          <w:blockQuote w:val="1"/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9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729707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8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1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8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125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6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7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385069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6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97995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6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35549">
                          <w:blockQuote w:val="1"/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7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501056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7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9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5405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1754">
                          <w:blockQuote w:val="1"/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5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550572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1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523768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9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33875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1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9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13520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0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79193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85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p.com/korea/products/application-development-integration.html?btp=49e6cd41-1536-411e-844e-c05bb8e1d4d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ap.com/korea/products/business-technology-platform.html?btp=49e6cd41-1536-411e-844e-c05bb8e1d4d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p.com/korea/products/experience-management-xm.html?btp=49e6cd41-1536-411e-844e-c05bb8e1d4d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ap.com/korea/products/intelligent-enterprise.html?btp=49e6cd41-1536-411e-844e-c05bb8e1d4d5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sap.com/korea/products/intelligent-technologies.html?btp=49e6cd41-1536-411e-844e-c05bb8e1d4d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2</cp:revision>
  <dcterms:created xsi:type="dcterms:W3CDTF">2021-12-09T05:38:00Z</dcterms:created>
  <dcterms:modified xsi:type="dcterms:W3CDTF">2021-12-10T09:39:00Z</dcterms:modified>
</cp:coreProperties>
</file>