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«Бизнес-логика видов приказов по контингенту обучающихся»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892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92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894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896_1237888">
            <w:r>
              <w:rPr>
                <w:webHidden/>
                <w:rStyle w:val="IndexLink"/>
              </w:rPr>
              <w:t>«Бизнес-логика видов приказов по контингенту обучающихся»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898_1237888">
            <w:r>
              <w:rPr>
                <w:webHidden/>
                <w:rStyle w:val="IndexLink"/>
              </w:rPr>
              <w:t>Требования к автоматизированной системе «Бизнес-логика видов приказов по контингенту обучающихся»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00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02_1237888">
            <w:r>
              <w:rPr>
                <w:webHidden/>
                <w:rStyle w:val="IndexLink"/>
              </w:rPr>
              <w:t>2. Общие правила обработки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04_1237888">
            <w:r>
              <w:rPr>
                <w:webHidden/>
                <w:rStyle w:val="IndexLink"/>
              </w:rPr>
              <w:t>3. Мини-ТЗ по видам приказов</w:t>
              <w:tab/>
              <w:t>4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06_1237888">
            <w:r>
              <w:rPr>
                <w:webHidden/>
                <w:rStyle w:val="IndexLink"/>
              </w:rPr>
              <w:t>3.1. Приказ об отчислении</w:t>
              <w:tab/>
              <w:t>4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08_1237888">
            <w:r>
              <w:rPr>
                <w:webHidden/>
                <w:rStyle w:val="IndexLink"/>
              </w:rPr>
              <w:t>3.2. Приказ об отчислении в связи с переводом в другой вуз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0_1237888">
            <w:r>
              <w:rPr>
                <w:webHidden/>
                <w:rStyle w:val="IndexLink"/>
              </w:rPr>
              <w:t>3.3. Приказ о выпуске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2_1237888">
            <w:r>
              <w:rPr>
                <w:webHidden/>
                <w:rStyle w:val="IndexLink"/>
              </w:rPr>
              <w:t>3.4. Приказ о восстановлении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4_1237888">
            <w:r>
              <w:rPr>
                <w:webHidden/>
                <w:rStyle w:val="IndexLink"/>
              </w:rPr>
              <w:t>3.5. Приказ о зачислении переводом из другого вуза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6_1237888">
            <w:r>
              <w:rPr>
                <w:webHidden/>
                <w:rStyle w:val="IndexLink"/>
              </w:rPr>
              <w:t>3.6. Приказ об академическом отпуске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18_1237888">
            <w:r>
              <w:rPr>
                <w:webHidden/>
                <w:rStyle w:val="IndexLink"/>
              </w:rPr>
              <w:t>3.7. Приказ о продлении академического отпуска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0_1237888">
            <w:r>
              <w:rPr>
                <w:webHidden/>
                <w:rStyle w:val="IndexLink"/>
              </w:rPr>
              <w:t>3.8. Приказ о выходе из академического отпуска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2_1237888">
            <w:r>
              <w:rPr>
                <w:webHidden/>
                <w:rStyle w:val="IndexLink"/>
              </w:rPr>
              <w:t>3.9. Приказ об академической мобильности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4_1237888">
            <w:r>
              <w:rPr>
                <w:webHidden/>
                <w:rStyle w:val="IndexLink"/>
              </w:rPr>
              <w:t>3.10. Приказ о завершении академической мобильности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6_1237888">
            <w:r>
              <w:rPr>
                <w:webHidden/>
                <w:rStyle w:val="IndexLink"/>
              </w:rPr>
              <w:t>3.11. Приказ о снятии гранта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28_1237888">
            <w:r>
              <w:rPr>
                <w:webHidden/>
                <w:rStyle w:val="IndexLink"/>
              </w:rPr>
              <w:t>3.12. Приказ о переводе на грант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0_1237888">
            <w:r>
              <w:rPr>
                <w:webHidden/>
                <w:rStyle w:val="IndexLink"/>
              </w:rPr>
              <w:t>3.13. Приказ о назначении стипендии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2_1237888">
            <w:r>
              <w:rPr>
                <w:webHidden/>
                <w:rStyle w:val="IndexLink"/>
              </w:rPr>
              <w:t>3.14. Приказ о стипендиальной надбавке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4_1237888">
            <w:r>
              <w:rPr>
                <w:webHidden/>
                <w:rStyle w:val="IndexLink"/>
              </w:rPr>
              <w:t>3.15. Приказ о переводе на другой язык обучения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6_1237888">
            <w:r>
              <w:rPr>
                <w:webHidden/>
                <w:rStyle w:val="IndexLink"/>
              </w:rPr>
              <w:t>3.16. Приказ о переводе между образовательными программами или группами образовательных программ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38_1237888">
            <w:r>
              <w:rPr>
                <w:webHidden/>
                <w:rStyle w:val="IndexLink"/>
              </w:rPr>
              <w:t>3.17. Приказ об изменении персональных данных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40_1237888">
            <w:r>
              <w:rPr>
                <w:webHidden/>
                <w:rStyle w:val="IndexLink"/>
              </w:rPr>
              <w:t>3.18. Приказ об утверждении тем выпускных работ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42_1237888">
            <w:r>
              <w:rPr>
                <w:webHidden/>
                <w:rStyle w:val="IndexLink"/>
              </w:rPr>
              <w:t>3.19. Приказ о переводе с курса на курс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944_1237888">
            <w:r>
              <w:rPr>
                <w:webHidden/>
                <w:rStyle w:val="IndexLink"/>
              </w:rPr>
              <w:t>3.20. Приказ на повторный курс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46_1237888">
            <w:r>
              <w:rPr>
                <w:webHidden/>
                <w:rStyle w:val="IndexLink"/>
              </w:rPr>
              <w:t>4. Требования к данным для отката</w:t>
              <w:tab/>
              <w:t>12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948_1237888">
            <w:r>
              <w:rPr>
                <w:webHidden/>
                <w:rStyle w:val="IndexLink"/>
              </w:rPr>
              <w:t>5. Критерии приемки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894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896_1237888"/>
      <w:bookmarkEnd w:id="2"/>
      <w:r>
        <w:rPr>
          <w:rFonts w:eastAsia="Times New Roman" w:ascii="Times New Roman" w:hAnsi="Times New Roman"/>
          <w:b w:val="false"/>
        </w:rPr>
        <w:t>«Бизнес-логика видов приказов по контингенту обучающихся»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формализации и автоматизации прикладной бизнес-логики отдельных видов приказов по контингенту обучающихся, включая проверки обязательных данных, транзакционное применение изменений и отмену утверждения.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Унификация обработки различных видов приказов по контингенту обучающихся;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количества ручных операций при применении приказов к карточкам обучающихся;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надежности утверждения и отмены утверждения за счет транзакционной обработки;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понятных правил изменения статусов, групп, образовательных программ и связанных данных.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898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«Бизнес-логика видов приказов по контингенту обучающихся»</w:t>
      </w:r>
    </w:p>
    <w:p>
      <w:pPr>
        <w:pStyle w:val="Heading1"/>
        <w:keepNext w:val="true"/>
        <w:spacing w:before="360" w:after="120"/>
        <w:rPr/>
      </w:pPr>
      <w:bookmarkStart w:id="4" w:name="__RefHeading___Toc900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дополняет общий документ по подсистеме приказов и описывает прикладную логику отдельных видов приказов.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Документ не заменяет общее ТЗ по реестру, параграфам, печатным формам, правам доступа и жизненному циклу приказа. Цель настоящего документа - зафиксировать, какие изменения должны выполняться при утверждении и отмене утверждения каждого вида приказа.</w:t>
      </w:r>
    </w:p>
    <w:p>
      <w:pPr>
        <w:pStyle w:val="Heading1"/>
        <w:keepNext w:val="true"/>
        <w:spacing w:before="360" w:after="120"/>
        <w:rPr/>
      </w:pPr>
      <w:bookmarkStart w:id="5" w:name="__RefHeading___Toc902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Общие правила обработки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всех видов приказов система должна выполнять единый порядок обработки: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Найти приказ по идентификатору и убедиться, что он не удален.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тип и категорию приказа.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активные параграфы приказа и активных обучающихся, включенных в приказ.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обязательных данных для выбранного вида приказа.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Выполнить изменения в карточках обучающихся и связанных таблицах.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Зафиксировать статус утверждения, пользователя и дату утверждения.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восстановить данные, измененные этим приказом, и очистить сведения об утверждении.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Утверждение и отмена утверждения должны выполняться транзакционно. Если в процессе обработки возникает ошибка, система должна откатить изменения и вернуть сообщение об ошибке.</w:t>
      </w:r>
    </w:p>
    <w:p>
      <w:pPr>
        <w:pStyle w:val="Heading1"/>
        <w:keepNext w:val="true"/>
        <w:spacing w:before="360" w:after="120"/>
        <w:rPr/>
      </w:pPr>
      <w:bookmarkStart w:id="6" w:name="__RefHeading___Toc904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Мини-ТЗ по видам приказов</w:t>
      </w:r>
    </w:p>
    <w:p>
      <w:pPr>
        <w:pStyle w:val="Heading2"/>
        <w:keepNext w:val="true"/>
        <w:spacing w:before="240" w:after="120"/>
        <w:rPr/>
      </w:pPr>
      <w:bookmarkStart w:id="7" w:name="__RefHeading___Toc906_1237888"/>
      <w:bookmarkEnd w:id="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3.1. Приказ об отчислении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прекращение обучения обучающегося по основанию, указанному в приказе.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приказ, категория отчисления, параграфы, список обучающихся, дата и основание отчисления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всех обучающихся приказа в статус отчисленного;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дату выбытия, если она указана в данных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изменять учебную группу, образовательную программу и форму оплаты без отдельного основания.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обучающихся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дату выбытия, если она была изменена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признаки, примененные только этим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приказ не должен быть удален; в приказе должен быть хотя бы один активный обучающийся.</w:t>
      </w:r>
    </w:p>
    <w:p>
      <w:pPr>
        <w:pStyle w:val="Heading2"/>
        <w:keepNext w:val="true"/>
        <w:spacing w:before="240" w:after="120"/>
        <w:rPr/>
      </w:pPr>
      <w:bookmarkStart w:id="8" w:name="__RefHeading___Toc908_123788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3.2. Приказ об отчислении в связи с переводом в другой вуз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отчисление обучающегося из университета с фиксацией вуза, в который он переводится.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категория перевода в другой вуз, идентификатор принимающего вуза.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отчисленного;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идентификатор вуза выбытия в карточке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эти данные в печатной форме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сведения о вузе выбытия, записанные данным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для категории перевода в другой вуз должен быть указан вуз выбытия.</w:t>
      </w:r>
    </w:p>
    <w:p>
      <w:pPr>
        <w:pStyle w:val="Heading2"/>
        <w:keepNext w:val="true"/>
        <w:spacing w:before="240" w:after="120"/>
        <w:rPr/>
      </w:pPr>
      <w:bookmarkStart w:id="9" w:name="__RefHeading___Toc910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3.3. Приказ о выпуске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завершение обучения и перевод обучающегося в статус выпускника.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выпускников, уровень обучения, дата выпуска или дата выбытия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обучающихся в статус выпускника;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дату выбытия на основании даты отчисления или выпуска;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подготовить данные для последующей синхронизации выпускников с внешним контуром при необходимости;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специализированную печатную форму для уровней бакалавриата, магистратуры и докторантуры.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обучающихся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дату выбытия;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удалять учебную историю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уровень обучения должен позволять сформировать корректный текст приказа; список выпускников не должен быть пустым.</w:t>
      </w:r>
    </w:p>
    <w:p>
      <w:pPr>
        <w:pStyle w:val="Heading2"/>
        <w:keepNext w:val="true"/>
        <w:spacing w:before="240" w:after="120"/>
        <w:rPr/>
      </w:pPr>
      <w:bookmarkStart w:id="10" w:name="__RefHeading___Toc912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3.4. Приказ о восстановлении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восстановление ранее отчисленного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восстановления, список обучающихся, данные о продолжении обучения.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оставить учебные параметры обучающегося без изменений, если приказом не предусмотрены отдельные изменения.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отчисленного.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существовать в контингенте; приказ должен иметь категорию восстановления.</w:t>
      </w:r>
    </w:p>
    <w:p>
      <w:pPr>
        <w:pStyle w:val="Heading2"/>
        <w:keepNext w:val="true"/>
        <w:spacing w:before="240" w:after="120"/>
        <w:rPr/>
      </w:pPr>
      <w:bookmarkStart w:id="11" w:name="__RefHeading___Toc914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3.5. Приказ о зачислении переводом из другого вуза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фиксация поступления обучающегося переводом из другой организации образования.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зачисления переводом, список обучающихся, идентификатор исходного вуза.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вуз прибытия;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признак, что обучающийся принят переводом;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эти данные в печатной форме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вуз прибытия, установленный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остальные учебные данные без изменений.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для категории зачисления переводом должен быть указан вуз, из которого прибыл обучающийся.</w:t>
      </w:r>
    </w:p>
    <w:p>
      <w:pPr>
        <w:pStyle w:val="Heading2"/>
        <w:keepNext w:val="true"/>
        <w:spacing w:before="240" w:after="120"/>
        <w:rPr/>
      </w:pPr>
      <w:bookmarkStart w:id="12" w:name="__RefHeading___Toc916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3.6. Приказ об академическом отпуске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временное приостановление обучения на период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дата начала отпуска, дата окончания отпуска, основание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дату начала и дату окончания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отразить основание отпуска в печатной форме.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даты академического отпуска, установленные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дата начала и дата окончания отпуска должны быть заполнены; дата окончания не должна быть раньше даты начала.</w:t>
      </w:r>
    </w:p>
    <w:p>
      <w:pPr>
        <w:pStyle w:val="Heading2"/>
        <w:keepNext w:val="true"/>
        <w:spacing w:before="240" w:after="120"/>
        <w:rPr/>
      </w:pPr>
      <w:bookmarkStart w:id="13" w:name="__RefHeading___Toc918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3.7. Приказ о продлении академического отпуска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продление уже оформленного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новый период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оставить обучающегося в статусе академического отпуска;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даты начала и окончания академического отпуска по данным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состояние академического отпуска по данным, сохраненным до утверждения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переводить обучающегося в статус обучающегося, если он продолжает находиться в академическом отпуске по предыдущему основанию.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находиться в статусе академического отпуска или иметь действующие данные отпуска.</w:t>
      </w:r>
    </w:p>
    <w:p>
      <w:pPr>
        <w:pStyle w:val="Heading2"/>
        <w:keepNext w:val="true"/>
        <w:spacing w:before="240" w:after="120"/>
        <w:rPr/>
      </w:pPr>
      <w:bookmarkStart w:id="14" w:name="__RefHeading___Toc920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3.8. Приказ о выходе из академического отпуска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возвращение обучающегося из академического отпуска к обучению.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дата выхода из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сведения о завершении отпуска в рамках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академического отпуска.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иметь оформленный академический отпуск.</w:t>
      </w:r>
    </w:p>
    <w:p>
      <w:pPr>
        <w:pStyle w:val="Heading2"/>
        <w:keepNext w:val="true"/>
        <w:spacing w:before="240" w:after="120"/>
        <w:rPr/>
      </w:pPr>
      <w:bookmarkStart w:id="15" w:name="__RefHeading___Toc922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3.9. Приказ об академической мобильности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направление обучающегося на академическую мобильность.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параграф мобильности, принимающая организация и период мобильности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перевести обучающегося в статус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признак участия в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подтвердить связанную запись академической мобильности по параграфу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отменить подтверждение связанной записи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для обучающегося должна существовать запись академической мобильности, связанная с параграфом приказа.</w:t>
      </w:r>
    </w:p>
    <w:p>
      <w:pPr>
        <w:pStyle w:val="Heading2"/>
        <w:keepNext w:val="true"/>
        <w:spacing w:before="240" w:after="120"/>
        <w:rPr/>
      </w:pPr>
      <w:bookmarkStart w:id="16" w:name="__RefHeading___Toc924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3.10. Приказ о завершении академической мобильности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возвращение обучающегося из академической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категория завершения мобильности, дата завершения.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закрыть период мобильности в связанных данных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в статус академической мобильности;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признак участия в академической мобильности.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обучающийся должен иметь активную или ранее оформленную академическую мобильность.</w:t>
      </w:r>
    </w:p>
    <w:p>
      <w:pPr>
        <w:pStyle w:val="Heading2"/>
        <w:keepNext w:val="true"/>
        <w:spacing w:before="240" w:after="120"/>
        <w:rPr/>
      </w:pPr>
      <w:bookmarkStart w:id="17" w:name="__RefHeading___Toc926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3.11. Приказ о снятии гранта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перевод обучающегося с государственного гранта на платную форму обучения.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снятия гранта, список обучающихся, текущая форма оплаты.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форму оплаты обучающегося на платную;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форму оплаты в записи обучающегося внутри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использовать обновленную форму оплаты в печатных и отчетных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форму оплаты государственного гранта;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форму оплаты в записи обучающегося внутри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приказ должен иметь категорию снятия гранта; обучающийся должен быть включен в активный параграф приказа.</w:t>
      </w:r>
    </w:p>
    <w:p>
      <w:pPr>
        <w:pStyle w:val="Heading2"/>
        <w:keepNext w:val="true"/>
        <w:spacing w:before="240" w:after="120"/>
        <w:rPr/>
      </w:pPr>
      <w:bookmarkStart w:id="18" w:name="__RefHeading___Toc928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3.12. Приказ о переводе на грант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перевод обучающегося с платной формы обучения на грантовое финансирование.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категория перевода на грант, список обучающихся, источник финансирования по параграфу.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источник финансирования из параграфа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форму оплаты обучающегося как государственный или дифференцированный грант;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форму оплаты в записи обучающегося внутри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обучающегося на платную форму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форму оплаты в записи обучающегося внутри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в параграфе должен быть указан поддерживаемый источник финансирования.</w:t>
      </w:r>
    </w:p>
    <w:p>
      <w:pPr>
        <w:pStyle w:val="Heading2"/>
        <w:keepNext w:val="true"/>
        <w:spacing w:before="240" w:after="120"/>
        <w:rPr/>
      </w:pPr>
      <w:bookmarkStart w:id="19" w:name="__RefHeading___Toc930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3.13. Приказ о назначении стипендии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назначение или изменение основной стипендии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академические данные, уровень обучения, образовательная программа, сведения для расчета суммы.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базовый тип стипендии по уровню обучения и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рассчитать базовую сумму стипендии;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стипендиальные данные к обучающемуся;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связь с приказом, по которому стипендия утверждена.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отменить стипендиальные изменения, примененные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ожидаемую сумму стипендии, если она была сброшена после отмены.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у обучающегося должны быть данные, необходимые для определения уровня обучения и образовательной программы.</w:t>
      </w:r>
    </w:p>
    <w:p>
      <w:pPr>
        <w:pStyle w:val="Heading2"/>
        <w:keepNext w:val="true"/>
        <w:spacing w:before="240" w:after="120"/>
        <w:rPr/>
      </w:pPr>
      <w:bookmarkStart w:id="20" w:name="__RefHeading___Toc932_1237888"/>
      <w:bookmarkEnd w:id="2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3.14. Приказ о стипендиальной надбавке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назначение надбавки к стипендии по установленному основанию.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основание надбавки, базовая сумма стипендии.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применимый процент надбавки;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рассчитать итоговое значение надбавки;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применить надбавку к стипендиальным данным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связь с приказом.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отменить надбавку, примененную приказом;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прежнее состояние стипендиальных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основание надбавки должно соответствовать поддерживаемым типам, например отличник, сирота или инвалидность.</w:t>
      </w:r>
    </w:p>
    <w:p>
      <w:pPr>
        <w:pStyle w:val="Heading2"/>
        <w:keepNext w:val="true"/>
        <w:spacing w:before="240" w:after="120"/>
        <w:rPr/>
      </w:pPr>
      <w:bookmarkStart w:id="21" w:name="__RefHeading___Toc934_1237888"/>
      <w:bookmarkEnd w:id="2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3.15. Приказ о переводе на другой язык обучения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изменение языка обучения обучающегося с сохранением возможности отката.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 по параграфу, целевой язык обучения, целевая образовательная программа, текущая учебная группа.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прежний язык обучения, прежнюю учебную группу и прежнюю образовательную программу в записи обучающегося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текущую связь обучающегося с учебной группой;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новый язык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новую образовательную программу из параграфа;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отметить карточку обучающегося признаком смены языка.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прежний язык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учебную группу, если она была сохранена;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временные поля старых значений в записи обучающегося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смены языка.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должен быть указан целевой язык; для отката должны сохраняться старые учебные параметры.</w:t>
      </w:r>
    </w:p>
    <w:p>
      <w:pPr>
        <w:pStyle w:val="Heading2"/>
        <w:keepNext w:val="true"/>
        <w:spacing w:before="240" w:after="120"/>
        <w:rPr/>
      </w:pPr>
      <w:bookmarkStart w:id="22" w:name="__RefHeading___Toc936_1237888"/>
      <w:bookmarkEnd w:id="2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3.16. Приказ о переводе между образовательными программами или группами образовательных программ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перевод обучающегося на другую образовательную программу или группу образовательных программ.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целевая образовательная программа, целевая группа образовательных программ, форма оплаты, факультет и кафедра целевой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прежнюю образовательную программу, прежнюю группу образовательных программ и прежнюю форму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новую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и установить факультет по кафедре целевой программы;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установить новую форму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отметить карточку обучающегося признаком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факультет по прежней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форму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временные поля старых значений в записи обучающегося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целевая образовательная программа должна существовать; по программе должна определяться кафедра и факультет.</w:t>
      </w:r>
    </w:p>
    <w:p>
      <w:pPr>
        <w:pStyle w:val="Heading2"/>
        <w:keepNext w:val="true"/>
        <w:spacing w:before="240" w:after="120"/>
        <w:rPr/>
      </w:pPr>
      <w:bookmarkStart w:id="23" w:name="__RefHeading___Toc938_1237888"/>
      <w:bookmarkEnd w:id="2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3.17. Приказ об изменении персональных данных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изменение ФИО и идентификационных данных обучающегося на основании подтверждающих документов.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изменений по обучающимся, старые и новые значения ФИО, ИИН и иных идентификационных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сравнить старые и новые значения;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фамилию, имя и отчество в карточке обучающегося, если значения отличаются;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изменить ИИН в дополнительных данных обучающегося, если значение отличается;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дополнительные данные обучающегося, если они отсутствуют и требуется сохранить ИИН.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прежние значения фамилии, имени и отчества;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вернуть прежний ИИН в дополнительных данных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дополнительные данные для восстановления старого ИИН, если запись отсутствует.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по каждой записи изменения должен существовать обучающийся; старые значения должны сохраняться для корректного отката.</w:t>
      </w:r>
    </w:p>
    <w:p>
      <w:pPr>
        <w:pStyle w:val="Heading2"/>
        <w:keepNext w:val="true"/>
        <w:spacing w:before="240" w:after="120"/>
        <w:rPr/>
      </w:pPr>
      <w:bookmarkStart w:id="24" w:name="__RefHeading___Toc940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3.18. Приказ об утверждении тем выпускных работ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утверждение тем выпускных работ, руководителей и привязки обучающихся к темам.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параграфы приказа, вид выпускной работы, список обучающихся, темы на казахском, русском и английском языках, руководитель.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образовательную программу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вид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проектной работы создать одну тему на группу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индивидуальной работы создать отдельную тему для каждого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тему выпускной работы с уровнем обучения, академическим годом, факультетом, кафедрой и параграфом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создать активную связь обучающегося с темой и руководителем.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найти темы, созданные по параграфам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попытки отправки на антиплагиат по этим темам;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результаты антиплагиата по связанным обучающимся;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загруженные файлы выпускных работ по этим темам;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связи выбора темы;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созданные темы выпускных работ.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вид выпускной работы должен существовать; для каждого обучающегося должна определяться образовательная программа; параграф без вида выпускной работы не должен создавать тему.</w:t>
      </w:r>
    </w:p>
    <w:p>
      <w:pPr>
        <w:pStyle w:val="Heading2"/>
        <w:keepNext w:val="true"/>
        <w:spacing w:before="240" w:after="120"/>
        <w:rPr/>
      </w:pPr>
      <w:bookmarkStart w:id="25" w:name="__RefHeading___Toc942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3.19. Приказ о переводе с курса на курс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массовый перевод обучающихся на следующий курс по итогам учебного периода.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текущий курс, категория перевода после основного или дополнительного периода.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прежний курс обучающегося в записи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рассчитать новый курс как текущий курс плюс один;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курс в карточке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новый курс в записи обучающегося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прежний курс из записи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временные поля прежнего и нового курса в записи обучающегося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у обучающегося должен быть заполнен текущий курс; старый курс должен сохраняться до отмены утверждения.</w:t>
      </w:r>
    </w:p>
    <w:p>
      <w:pPr>
        <w:pStyle w:val="Heading2"/>
        <w:keepNext w:val="true"/>
        <w:spacing w:before="240" w:after="120"/>
        <w:rPr/>
      </w:pPr>
      <w:bookmarkStart w:id="26" w:name="__RefHeading___Toc944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3.20. Приказ на повторный курс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Назначение:</w:t>
      </w:r>
      <w:r>
        <w:rPr>
          <w:rFonts w:eastAsia="Times New Roman" w:cs="Times New Roman"/>
          <w:sz w:val="24"/>
          <w:szCs w:val="24"/>
        </w:rPr>
        <w:t xml:space="preserve"> оформление повторного обучения на курсе, в том числе с возможной сменой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Входные данные:</w:t>
      </w:r>
      <w:r>
        <w:rPr>
          <w:rFonts w:eastAsia="Times New Roman" w:cs="Times New Roman"/>
          <w:sz w:val="24"/>
          <w:szCs w:val="24"/>
        </w:rPr>
        <w:t xml:space="preserve"> список обучающихся, категория повторного курса, новая образовательная программа при необходимости.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утверждении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указана ли новая образовательная программа;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если новая образовательная программа указана, сохранить прежнюю 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факультет по новой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образовательную программу и факультет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отметить карточку обучающегося признаком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При отмене утверждения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прежнюю образовательную программу только для тех обучающихся, у кого она была сохранена при утверждении;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восстановить факультет по прежней 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сохраненную прежнюю образовательную программу в записи приказа;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снять признак смены образовательной программы.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Проверки:</w:t>
      </w:r>
      <w:r>
        <w:rPr>
          <w:rFonts w:eastAsia="Times New Roman" w:cs="Times New Roman"/>
          <w:sz w:val="24"/>
          <w:szCs w:val="24"/>
        </w:rPr>
        <w:t xml:space="preserve"> если новая образовательная программа указана, она должна существовать; если новая программа не указана, утверждение не должно менять образовательную программу обучающегося.</w:t>
      </w:r>
    </w:p>
    <w:p>
      <w:pPr>
        <w:pStyle w:val="Heading1"/>
        <w:keepNext w:val="true"/>
        <w:spacing w:before="360" w:after="120"/>
        <w:rPr/>
      </w:pPr>
      <w:bookmarkStart w:id="27" w:name="__RefHeading___Toc946_1237888"/>
      <w:bookmarkEnd w:id="2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Требования к данным для отката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корректной отмены утверждения система должна сохранять старые значения до применения изменений: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Группа приказов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Данные для восстановления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на другой язык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Старый язык обучения, старая учебная группа, старая образовательная программа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между ОП или ГОП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Старая образовательная программа, старая группа образовательных программ, старая форма оплаты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персональных данных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Старые ФИО, ИИН и другие изменяемые идентификационные данные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Перевод с курса на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Старый курс обучающегося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Повторный курс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Старая образовательная программа при ее изменении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Выпуск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Старая дата выбытия при ее изменении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Выпускные работы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Связь темы с параграфом приказа и обучающимися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старое значение не сохранено, система не должна выполнять необратимое изменение без явного правила восстановления.</w:t>
      </w:r>
    </w:p>
    <w:p>
      <w:pPr>
        <w:pStyle w:val="Heading1"/>
        <w:keepNext w:val="true"/>
        <w:spacing w:before="360" w:after="120"/>
        <w:rPr/>
      </w:pPr>
      <w:bookmarkStart w:id="28" w:name="__RefHeading___Toc948_1237888"/>
      <w:bookmarkEnd w:id="2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Каждый поддерживаемый вид приказа корректно определяется по типу и категории.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приказа изменяются только обучающиеся из активных параграфов приказа.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восстанавливаются данные, измененные конкретным приказом.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не применяет частичные изменения при ошибке обработки.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переводов сохраняются старые учебные параметры до применения новых.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стипендиальных приказов расчет выполняется по данным уровня обучения и образовательной программы.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создаются темы, связи с руководителями и связи с обучающимися.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приказов по выпускным работам отмена удаляет связанные файлы, попытки и результаты антиплагиата.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печатных форм выбирается шаблон, соответствующий типу и категории приказа.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F16E111C-819D-494F-A5EE-9A2B162956F5}"/>
</file>

<file path=customXml/itemProps2.xml><?xml version="1.0" encoding="utf-8"?>
<ds:datastoreItem xmlns:ds="http://schemas.openxmlformats.org/officeDocument/2006/customXml" ds:itemID="{71F0E0A4-30D8-4155-A495-77640A3E49D2}"/>
</file>

<file path=customXml/itemProps3.xml><?xml version="1.0" encoding="utf-8"?>
<ds:datastoreItem xmlns:ds="http://schemas.openxmlformats.org/officeDocument/2006/customXml" ds:itemID="{DE88F945-F060-4EE8-A7B6-A470A7876788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2921</Words>
  <Characters>19854</Characters>
  <CharactersWithSpaces>22267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Бизнес-логика видов приказов по контингенту обучающихся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