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/>
          <w:b w:val="0"/>
          <w:color w:val="000000"/>
          <w:sz w:val="28"/>
        </w:rPr>
        <w:t>Казахский национальный педагогический университет имени Абая</w:t>
      </w:r>
    </w:p>
    <w:p/>
    <w:p/>
    <w:p>
      <w:pPr>
        <w:ind w:left="5102"/>
      </w:pPr>
      <w:r>
        <w:rPr>
          <w:rFonts w:ascii="Times New Roman" w:hAnsi="Times New Roman" w:eastAsia="Times New Roman"/>
          <w:b w:val="0"/>
          <w:color w:val="000000"/>
          <w:sz w:val="22"/>
        </w:rPr>
        <w:t>Утверждаю</w:t>
      </w:r>
    </w:p>
    <w:p>
      <w:pPr>
        <w:ind w:left="5102"/>
      </w:pPr>
      <w:r>
        <w:rPr>
          <w:rFonts w:ascii="Times New Roman" w:hAnsi="Times New Roman" w:eastAsia="Times New Roman"/>
          <w:b w:val="0"/>
          <w:color w:val="000000"/>
          <w:sz w:val="22"/>
        </w:rPr>
        <w:t>Ректор-Председатель правления</w:t>
      </w:r>
    </w:p>
    <w:p/>
    <w:p>
      <w:pPr>
        <w:ind w:left="5102"/>
      </w:pPr>
      <w:r>
        <w:rPr>
          <w:rFonts w:ascii="Times New Roman" w:hAnsi="Times New Roman" w:eastAsia="Times New Roman"/>
          <w:b w:val="0"/>
          <w:color w:val="000000"/>
          <w:sz w:val="22"/>
        </w:rPr>
        <w:t>_________________ Тлеп Б. А.</w:t>
      </w:r>
    </w:p>
    <w:p>
      <w:pPr>
        <w:ind w:left="5102"/>
      </w:pPr>
      <w:r>
        <w:rPr>
          <w:rFonts w:ascii="Times New Roman" w:hAnsi="Times New Roman" w:eastAsia="Times New Roman"/>
          <w:b w:val="0"/>
          <w:color w:val="000000"/>
          <w:sz w:val="22"/>
        </w:rPr>
        <w:t>«______»_______________2026г.</w:t>
      </w:r>
    </w:p>
    <w:p/>
    <w:p/>
    <w:p/>
    <w:p/>
    <w:p/>
    <w:p/>
    <w:p>
      <w:pPr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Техническое задание на создание</w:t>
      </w:r>
    </w:p>
    <w:p>
      <w:pPr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интегрированной автоматизированной системы</w:t>
      </w:r>
    </w:p>
    <w:p>
      <w:pPr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«Цифровая платформа Abai Digital».</w:t>
      </w:r>
    </w:p>
    <w:p>
      <w:pPr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Раздел: Требования к автоматизированной системе «Преподавания»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 w:val="0"/>
          <w:color w:val="0F4761"/>
          <w:sz w:val="32"/>
        </w:rPr>
        <w:t>Оглавление</w:t>
      </w:r>
    </w:p>
    <w:p>
      <w:pPr>
        <w:tabs>
          <w:tab w:pos="9071" w:val="right" w:leader="dot"/>
        </w:tabs>
        <w:ind w:left="0"/>
      </w:pPr>
      <w:r>
        <w:rPr>
          <w:rFonts w:ascii="Times New Roman" w:hAnsi="Times New Roman" w:eastAsia="Times New Roman"/>
          <w:b/>
          <w:color w:val="000000"/>
          <w:sz w:val="24"/>
        </w:rPr>
        <w:t>Назначение и цели создания подсистемы «Преподавания»</w:t>
        <w:tab/>
        <w:t>3</w:t>
      </w:r>
    </w:p>
    <w:p>
      <w:pPr>
        <w:tabs>
          <w:tab w:pos="9071" w:val="right" w:leader="dot"/>
        </w:tabs>
        <w:ind w:left="283"/>
      </w:pPr>
      <w:r>
        <w:rPr>
          <w:rFonts w:ascii="Times New Roman" w:hAnsi="Times New Roman" w:eastAsia="Times New Roman"/>
          <w:b w:val="0"/>
          <w:color w:val="000000"/>
          <w:sz w:val="22"/>
        </w:rPr>
        <w:t>Назначение подсистемы</w:t>
        <w:tab/>
        <w:t>3</w:t>
      </w:r>
    </w:p>
    <w:p>
      <w:pPr>
        <w:tabs>
          <w:tab w:pos="9071" w:val="right" w:leader="dot"/>
        </w:tabs>
        <w:ind w:left="283"/>
      </w:pPr>
      <w:r>
        <w:rPr>
          <w:rFonts w:ascii="Times New Roman" w:hAnsi="Times New Roman" w:eastAsia="Times New Roman"/>
          <w:b w:val="0"/>
          <w:color w:val="000000"/>
          <w:sz w:val="22"/>
        </w:rPr>
        <w:t>Цели создания подсистемы</w:t>
        <w:tab/>
        <w:t>3</w:t>
      </w:r>
    </w:p>
    <w:p>
      <w:pPr>
        <w:tabs>
          <w:tab w:pos="9071" w:val="right" w:leader="dot"/>
        </w:tabs>
        <w:ind w:left="0"/>
      </w:pPr>
      <w:r>
        <w:rPr>
          <w:rFonts w:ascii="Times New Roman" w:hAnsi="Times New Roman" w:eastAsia="Times New Roman"/>
          <w:b/>
          <w:color w:val="000000"/>
          <w:sz w:val="24"/>
        </w:rPr>
        <w:t>Требования к подсистеме «Преподавания»</w:t>
        <w:tab/>
        <w:t>3</w:t>
      </w:r>
    </w:p>
    <w:p>
      <w:pPr>
        <w:tabs>
          <w:tab w:pos="9071" w:val="right" w:leader="dot"/>
        </w:tabs>
        <w:ind w:left="283"/>
      </w:pPr>
      <w:r>
        <w:rPr>
          <w:rFonts w:ascii="Times New Roman" w:hAnsi="Times New Roman" w:eastAsia="Times New Roman"/>
          <w:b w:val="0"/>
          <w:color w:val="000000"/>
          <w:sz w:val="22"/>
        </w:rPr>
        <w:t>Требования к функции «Курсы»: список дисциплин преподавателя</w:t>
        <w:tab/>
        <w:t>3</w:t>
      </w:r>
    </w:p>
    <w:p>
      <w:pPr>
        <w:tabs>
          <w:tab w:pos="9071" w:val="right" w:leader="dot"/>
        </w:tabs>
        <w:ind w:left="567"/>
      </w:pPr>
      <w:r>
        <w:rPr>
          <w:rFonts w:ascii="Times New Roman" w:hAnsi="Times New Roman" w:eastAsia="Times New Roman"/>
          <w:b w:val="0"/>
          <w:color w:val="000000"/>
          <w:sz w:val="22"/>
        </w:rPr>
        <w:t>Назначение и цель функции</w:t>
        <w:tab/>
        <w:t>3</w:t>
      </w:r>
    </w:p>
    <w:p>
      <w:pPr>
        <w:tabs>
          <w:tab w:pos="9071" w:val="right" w:leader="dot"/>
        </w:tabs>
        <w:ind w:left="283"/>
      </w:pPr>
      <w:r>
        <w:rPr>
          <w:rFonts w:ascii="Times New Roman" w:hAnsi="Times New Roman" w:eastAsia="Times New Roman"/>
          <w:b w:val="0"/>
          <w:color w:val="000000"/>
          <w:sz w:val="22"/>
        </w:rPr>
        <w:t>Требования к функции «Курсы»: журнал успеваемости (ввод баллов РК1/РК2)</w:t>
        <w:tab/>
        <w:t>4</w:t>
      </w:r>
    </w:p>
    <w:p>
      <w:pPr>
        <w:tabs>
          <w:tab w:pos="9071" w:val="right" w:leader="dot"/>
        </w:tabs>
        <w:ind w:left="567"/>
      </w:pPr>
      <w:r>
        <w:rPr>
          <w:rFonts w:ascii="Times New Roman" w:hAnsi="Times New Roman" w:eastAsia="Times New Roman"/>
          <w:b w:val="0"/>
          <w:color w:val="000000"/>
          <w:sz w:val="22"/>
        </w:rPr>
        <w:t>Назначение и цель функции</w:t>
        <w:tab/>
        <w:t>4</w:t>
      </w:r>
    </w:p>
    <w:p>
      <w:pPr>
        <w:tabs>
          <w:tab w:pos="9071" w:val="right" w:leader="dot"/>
        </w:tabs>
        <w:ind w:left="283"/>
      </w:pPr>
      <w:r>
        <w:rPr>
          <w:rFonts w:ascii="Times New Roman" w:hAnsi="Times New Roman" w:eastAsia="Times New Roman"/>
          <w:b w:val="0"/>
          <w:color w:val="000000"/>
          <w:sz w:val="22"/>
        </w:rPr>
        <w:t>Требования к функции «Летний семестр»</w:t>
        <w:tab/>
        <w:t>5</w:t>
      </w:r>
    </w:p>
    <w:p>
      <w:pPr>
        <w:tabs>
          <w:tab w:pos="9071" w:val="right" w:leader="dot"/>
        </w:tabs>
        <w:ind w:left="567"/>
      </w:pPr>
      <w:r>
        <w:rPr>
          <w:rFonts w:ascii="Times New Roman" w:hAnsi="Times New Roman" w:eastAsia="Times New Roman"/>
          <w:b w:val="0"/>
          <w:color w:val="000000"/>
          <w:sz w:val="22"/>
        </w:rPr>
        <w:t>Назначение и цель функции</w:t>
        <w:tab/>
        <w:t>5</w:t>
      </w:r>
    </w:p>
    <w:p>
      <w:pPr>
        <w:tabs>
          <w:tab w:pos="9071" w:val="right" w:leader="dot"/>
        </w:tabs>
        <w:ind w:left="283"/>
      </w:pPr>
      <w:r>
        <w:rPr>
          <w:rFonts w:ascii="Times New Roman" w:hAnsi="Times New Roman" w:eastAsia="Times New Roman"/>
          <w:b w:val="0"/>
          <w:color w:val="000000"/>
          <w:sz w:val="22"/>
        </w:rPr>
        <w:t>Требования к функции «Экзамен»: список назначенных экзаменов</w:t>
        <w:tab/>
        <w:t>6</w:t>
      </w:r>
    </w:p>
    <w:p>
      <w:pPr>
        <w:tabs>
          <w:tab w:pos="9071" w:val="right" w:leader="dot"/>
        </w:tabs>
        <w:ind w:left="567"/>
      </w:pPr>
      <w:r>
        <w:rPr>
          <w:rFonts w:ascii="Times New Roman" w:hAnsi="Times New Roman" w:eastAsia="Times New Roman"/>
          <w:b w:val="0"/>
          <w:color w:val="000000"/>
          <w:sz w:val="22"/>
        </w:rPr>
        <w:t>Назначение и цель функции</w:t>
        <w:tab/>
        <w:t>6</w:t>
      </w:r>
    </w:p>
    <w:p>
      <w:pPr>
        <w:tabs>
          <w:tab w:pos="9071" w:val="right" w:leader="dot"/>
        </w:tabs>
        <w:ind w:left="283"/>
      </w:pPr>
      <w:r>
        <w:rPr>
          <w:rFonts w:ascii="Times New Roman" w:hAnsi="Times New Roman" w:eastAsia="Times New Roman"/>
          <w:b w:val="0"/>
          <w:color w:val="000000"/>
          <w:sz w:val="22"/>
        </w:rPr>
        <w:t>Требования к функции «Экзамен»: ведомость и ввод оценок</w:t>
        <w:tab/>
        <w:t>6</w:t>
      </w:r>
    </w:p>
    <w:p>
      <w:pPr>
        <w:tabs>
          <w:tab w:pos="9071" w:val="right" w:leader="dot"/>
        </w:tabs>
        <w:ind w:left="567"/>
      </w:pPr>
      <w:r>
        <w:rPr>
          <w:rFonts w:ascii="Times New Roman" w:hAnsi="Times New Roman" w:eastAsia="Times New Roman"/>
          <w:b w:val="0"/>
          <w:color w:val="000000"/>
          <w:sz w:val="22"/>
        </w:rPr>
        <w:t>Назначение и цель функции</w:t>
        <w:tab/>
        <w:t>6</w:t>
      </w:r>
    </w:p>
    <w:p>
      <w:pPr>
        <w:tabs>
          <w:tab w:pos="9071" w:val="right" w:leader="dot"/>
        </w:tabs>
        <w:ind w:left="283"/>
      </w:pPr>
      <w:r>
        <w:rPr>
          <w:rFonts w:ascii="Times New Roman" w:hAnsi="Times New Roman" w:eastAsia="Times New Roman"/>
          <w:b w:val="0"/>
          <w:color w:val="000000"/>
          <w:sz w:val="22"/>
        </w:rPr>
        <w:t>Требования к функции «Практика»</w:t>
        <w:tab/>
        <w:t>7</w:t>
      </w:r>
    </w:p>
    <w:p>
      <w:pPr>
        <w:tabs>
          <w:tab w:pos="9071" w:val="right" w:leader="dot"/>
        </w:tabs>
        <w:ind w:left="567"/>
      </w:pPr>
      <w:r>
        <w:rPr>
          <w:rFonts w:ascii="Times New Roman" w:hAnsi="Times New Roman" w:eastAsia="Times New Roman"/>
          <w:b w:val="0"/>
          <w:color w:val="000000"/>
          <w:sz w:val="22"/>
        </w:rPr>
        <w:t>Назначение и цель функции</w:t>
        <w:tab/>
        <w:t>7</w:t>
      </w:r>
    </w:p>
    <w:p>
      <w:pPr>
        <w:tabs>
          <w:tab w:pos="9071" w:val="right" w:leader="dot"/>
        </w:tabs>
        <w:ind w:left="283"/>
      </w:pPr>
      <w:r>
        <w:rPr>
          <w:rFonts w:ascii="Times New Roman" w:hAnsi="Times New Roman" w:eastAsia="Times New Roman"/>
          <w:b w:val="0"/>
          <w:color w:val="000000"/>
          <w:sz w:val="22"/>
        </w:rPr>
        <w:t>Требования к функции ведения вопросников и генерации экзаменационных билетов</w:t>
        <w:tab/>
        <w:t>7</w:t>
      </w:r>
    </w:p>
    <w:p>
      <w:pPr>
        <w:tabs>
          <w:tab w:pos="9071" w:val="right" w:leader="dot"/>
        </w:tabs>
        <w:ind w:left="567"/>
      </w:pPr>
      <w:r>
        <w:rPr>
          <w:rFonts w:ascii="Times New Roman" w:hAnsi="Times New Roman" w:eastAsia="Times New Roman"/>
          <w:b w:val="0"/>
          <w:color w:val="000000"/>
          <w:sz w:val="22"/>
        </w:rPr>
        <w:t>Назначение и цель функции</w:t>
        <w:tab/>
        <w:t>7</w:t>
      </w:r>
    </w:p>
    <w:p>
      <w:pPr>
        <w:tabs>
          <w:tab w:pos="9071" w:val="right" w:leader="dot"/>
        </w:tabs>
        <w:ind w:left="283"/>
      </w:pPr>
      <w:r>
        <w:rPr>
          <w:rFonts w:ascii="Times New Roman" w:hAnsi="Times New Roman" w:eastAsia="Times New Roman"/>
          <w:b w:val="0"/>
          <w:color w:val="000000"/>
          <w:sz w:val="22"/>
        </w:rPr>
        <w:t>Требования к функции «Итоговая аттестация» (для преподавателя/технического секретаря)</w:t>
        <w:tab/>
        <w:t>9</w:t>
      </w:r>
    </w:p>
    <w:p>
      <w:pPr>
        <w:tabs>
          <w:tab w:pos="9071" w:val="right" w:leader="dot"/>
        </w:tabs>
        <w:ind w:left="567"/>
      </w:pPr>
      <w:r>
        <w:rPr>
          <w:rFonts w:ascii="Times New Roman" w:hAnsi="Times New Roman" w:eastAsia="Times New Roman"/>
          <w:b w:val="0"/>
          <w:color w:val="000000"/>
          <w:sz w:val="22"/>
        </w:rPr>
        <w:t>Назначение и цель функции</w:t>
        <w:tab/>
        <w:t>9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 w:val="0"/>
          <w:color w:val="0F4761"/>
          <w:sz w:val="36"/>
        </w:rPr>
        <w:t>Назначение и цели создания подсистемы «Преподавания»</w:t>
      </w:r>
    </w:p>
    <w:p>
      <w:pPr>
        <w:pStyle w:val="Heading2"/>
      </w:pPr>
      <w:r>
        <w:rPr>
          <w:rFonts w:ascii="Times New Roman" w:hAnsi="Times New Roman" w:eastAsia="Times New Roman"/>
          <w:b w:val="0"/>
          <w:color w:val="0F4761"/>
          <w:sz w:val="32"/>
        </w:rPr>
        <w:t>Назначение подсистемы</w:t>
      </w:r>
    </w:p>
    <w:p>
      <w:pPr>
        <w:ind w:firstLine="454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Подсистема представляет собой личный кабинет преподавателя и предназначена для ведения всего цикла учебной работы по закреплённым за преподавателем дисциплинам: выставления баллов рубежного контроля и экзамена, ведения практики, участия в летнем семестре и итоговой аттестации выпускников, а также подготовки экзаменационных вопросников и билетов.</w:t>
      </w:r>
    </w:p>
    <w:p>
      <w:pPr>
        <w:ind w:firstLine="454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Уполномоченным пользователям (декан, заместитель декана, руководитель офиса регистратора) подсистема должна предоставлять расширенный доступ — просмотр и работу с дисциплинами произвольного преподавателя факультета, что необходимо для контроля исполнительской дисциплины ППС и оперативного вмешательства в процесс оценивания.</w:t>
      </w:r>
    </w:p>
    <w:p>
      <w:pPr>
        <w:pStyle w:val="Heading2"/>
      </w:pPr>
      <w:r>
        <w:rPr>
          <w:rFonts w:ascii="Times New Roman" w:hAnsi="Times New Roman" w:eastAsia="Times New Roman"/>
          <w:b w:val="0"/>
          <w:color w:val="0F4761"/>
          <w:sz w:val="32"/>
        </w:rPr>
        <w:t>Цели создания подсистемы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Целями создания подсистемы являются: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предоставление преподавателю единой точки доступа ко всем видам его учебной нагрузки за учебный год;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исключение выставления баллов вне установленного регламентом временного окна и вне диапазона 0–100;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защита преподавателя от случайной потери несохранённых оценок при переходе между экранами или закрытии вкладки браузера;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автоматизация подготовки экзаменационных билетов на основе банка вопросов дисциплины.</w:t>
      </w:r>
    </w:p>
    <w:p>
      <w:pPr>
        <w:pStyle w:val="Heading1"/>
      </w:pPr>
      <w:r>
        <w:rPr>
          <w:rFonts w:ascii="Times New Roman" w:hAnsi="Times New Roman" w:eastAsia="Times New Roman"/>
          <w:b w:val="0"/>
          <w:color w:val="0F4761"/>
          <w:sz w:val="40"/>
        </w:rPr>
        <w:t>Требования к подсистеме «Преподавания»</w:t>
      </w:r>
    </w:p>
    <w:p>
      <w:pPr>
        <w:pStyle w:val="Heading2"/>
      </w:pPr>
      <w:r>
        <w:rPr>
          <w:rFonts w:ascii="Times New Roman" w:hAnsi="Times New Roman" w:eastAsia="Times New Roman"/>
          <w:b w:val="0"/>
          <w:color w:val="0F4761"/>
          <w:sz w:val="32"/>
        </w:rPr>
        <w:t>Требования к функции «Курсы»: список дисциплин преподавателя</w:t>
      </w:r>
    </w:p>
    <w:p>
      <w:pPr>
        <w:pStyle w:val="Heading3"/>
      </w:pPr>
      <w:r>
        <w:rPr>
          <w:rFonts w:ascii="Times New Roman" w:hAnsi="Times New Roman" w:eastAsia="Times New Roman"/>
          <w:b w:val="0"/>
          <w:color w:val="0F4761"/>
          <w:sz w:val="28"/>
        </w:rPr>
        <w:t>Назначение и цель функции</w:t>
      </w:r>
    </w:p>
    <w:p>
      <w:pPr>
        <w:ind w:firstLine="454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Функция является стартовым экраном личного кабинета — реестром всех потоков, групп и подгрупп, которые преподаватель ведёт в текущем учебном году, с разбивкой по семестрам. Для каждой дисциплины преподаватель должен указать тип итогового контроля, что открывает ему доступ к журналу успеваемости; это правило исключает ситуацию, когда баллы выставляются раньше, чем определён формат итоговой аттестации по дисциплине.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Панель фильтров должна содержать поля: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320"/>
        <w:gridCol w:w="4320"/>
      </w:tblGrid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Поиск ППС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Комбобокс с поиском по ФИО (задержка 500 мс). Доступен только уполномоченным пользователям с правом расширенного доступа; при выборе преподавателя список показывает его дисциплины вместо дисциплин текущего пользователя.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Курс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Справочник, значения 1–6, по умолчанию — «Все».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Учебный год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Справочник академических годов.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Семестр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Справочник, по умолчанию — «Все».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Поиск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Свободное однострочное поле, задержка 500 мс.</w:t>
            </w:r>
          </w:p>
        </w:tc>
      </w:tr>
    </w:tbl>
    <w:p/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Таблица дисциплин должна содержать столбцы: №, название структуры (поток/группа/подгруппа), тип структуры, дисциплина и семестр, образовательная программа, год поступления, тип контроля (выпадающий список прямо в строке), статус ведомостей РК1/РК2.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Функция должна обеспечивать: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сохранение выбранного типа итогового контроля сразу при изменении, без отдельной кнопки подтверждения;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блокировку перехода в журнал успеваемости дисциплины, если тип итогового контроля ещё не выбран, с уведомлением о необходимости его указать;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отображение статуса ведомостей РК1 и РК2 (открыта/закрыта) бейджем непосредственно в списке дисциплин;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сброс постраничной навигации на первую страницу при изменении любого фильтра.</w:t>
      </w:r>
    </w:p>
    <w:p>
      <w:pPr>
        <w:pStyle w:val="Heading2"/>
      </w:pPr>
      <w:r>
        <w:rPr>
          <w:rFonts w:ascii="Times New Roman" w:hAnsi="Times New Roman" w:eastAsia="Times New Roman"/>
          <w:b w:val="0"/>
          <w:color w:val="0F4761"/>
          <w:sz w:val="32"/>
        </w:rPr>
        <w:t>Требования к функции «Курсы»: журнал успеваемости (ввод баллов РК1/РК2)</w:t>
      </w:r>
    </w:p>
    <w:p>
      <w:pPr>
        <w:pStyle w:val="Heading3"/>
      </w:pPr>
      <w:r>
        <w:rPr>
          <w:rFonts w:ascii="Times New Roman" w:hAnsi="Times New Roman" w:eastAsia="Times New Roman"/>
          <w:b w:val="0"/>
          <w:color w:val="0F4761"/>
          <w:sz w:val="28"/>
        </w:rPr>
        <w:t>Назначение и цель функции</w:t>
      </w:r>
    </w:p>
    <w:p>
      <w:pPr>
        <w:ind w:firstLine="454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Функция — основной рабочий инструмент преподавателя для выставления рубежных баллов и фиксации неявок студентов, а также для закрытия ведомости по завершении контроля. Если рубежный контроль РК2 по дисциплине ведёт другой преподаватель, соответствующие столбцы не должны отображаться, чтобы не вводить преподавателя в заблуждение относительно его зоны ответственности.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Таблица студентов должна содержать столбцы: №, поток, баркод, ФИО, неявка РК1 (чекбокс), балл РК1, неявка РК2 (чекбокс), балл РК2 — последние два столбца только при наличии преподавателя РК2 по дисциплине.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Функция должна обеспечивать: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диапазон баллов от 0 до 100 включительно с проверкой на клиенте (ввод только цифр, ограничение до 100 при попытке ввести больше) и повторной проверкой перед отправкой на сервер;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автоматическое обнуление балла при отметке неявки;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раздельное сохранение баллов РК1 и РК2 отдельными кнопками, с отправкой только тех студентов, у кого заполнен балл или отмечена неявка;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раздельное закрытие ведомости РК1 и РК2 отдельными действиями, с последующей блокировкой полей ввода;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приоритет принудительного открытия ведомости офисом регистратора над статусом «закрыта» — если ведомость (в целом или у конкретного студента) открыта вручную, ввод разрешается независимо от общего статуса закрытия;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блокировку кнопки закрытия ведомости РК2, если по дисциплине ещё не выставлено ни одного балла или отметки неявки РК2;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предупреждение о несохранённых оценках при попытке уйти со страницы (переход по ссылке, закрытие или обновление вкладки браузера) с выбором «сохранить» / «не сохранять» / «остаться на странице».</w:t>
      </w:r>
    </w:p>
    <w:p>
      <w:pPr>
        <w:pStyle w:val="Heading2"/>
      </w:pPr>
      <w:r>
        <w:rPr>
          <w:rFonts w:ascii="Times New Roman" w:hAnsi="Times New Roman" w:eastAsia="Times New Roman"/>
          <w:b w:val="0"/>
          <w:color w:val="0F4761"/>
          <w:sz w:val="32"/>
        </w:rPr>
        <w:t>Требования к функции «Летний семестр»</w:t>
      </w:r>
    </w:p>
    <w:p>
      <w:pPr>
        <w:pStyle w:val="Heading3"/>
      </w:pPr>
      <w:r>
        <w:rPr>
          <w:rFonts w:ascii="Times New Roman" w:hAnsi="Times New Roman" w:eastAsia="Times New Roman"/>
          <w:b w:val="0"/>
          <w:color w:val="0F4761"/>
          <w:sz w:val="28"/>
        </w:rPr>
        <w:t>Назначение и цель функции</w:t>
      </w:r>
    </w:p>
    <w:p>
      <w:pPr>
        <w:ind w:firstLine="454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Функция обеспечивает работу преподавателя с группами летнего семестра — отдельного, компактного цикла пересдач и добора кредитов вне основного расписания. В отличие от обычной дисциплины, летний семестр контролируется по трём независимым фазам — РК1, РК2 и экзамен (либо единой фазой практики для дисциплин практики), каждая со своим статусом открытия и закрытия.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Таблица групп летнего семестра должна содержать столбцы: №, группа, дисциплина, учебный год, факультет, количество студентов, статус по каждой из фаз (РК1/РК2/Экзамен).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Функция должна обеспечивать: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независимый статус открытия/закрытия для каждой из трёх фаз контроля;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уполномоченным пользователям (право ручного управления ведомостями) — переключение статуса каждой фазы прямо из списка групп, остальным — только просмотр статуса;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на странице ввода баллов — раздельные поля и кнопки сохранения для РК1 (или балла практики, если дисциплина практическая), РК2 и экзамена, с диапазоном баллов 0–100 и автообнулением при отметке неявки;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блокировку сохранения по фазе, если соответствующая фаза закрыта.</w:t>
      </w:r>
    </w:p>
    <w:p>
      <w:pPr>
        <w:pStyle w:val="Heading2"/>
      </w:pPr>
      <w:r>
        <w:rPr>
          <w:rFonts w:ascii="Times New Roman" w:hAnsi="Times New Roman" w:eastAsia="Times New Roman"/>
          <w:b w:val="0"/>
          <w:color w:val="0F4761"/>
          <w:sz w:val="32"/>
        </w:rPr>
        <w:t>Требования к функции «Экзамен»: список назначенных экзаменов</w:t>
      </w:r>
    </w:p>
    <w:p>
      <w:pPr>
        <w:pStyle w:val="Heading3"/>
      </w:pPr>
      <w:r>
        <w:rPr>
          <w:rFonts w:ascii="Times New Roman" w:hAnsi="Times New Roman" w:eastAsia="Times New Roman"/>
          <w:b w:val="0"/>
          <w:color w:val="0F4761"/>
          <w:sz w:val="28"/>
        </w:rPr>
        <w:t>Назначение и цель функции</w:t>
      </w:r>
    </w:p>
    <w:p>
      <w:pPr>
        <w:ind w:firstLine="454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Функция предоставляет преподавателю реестр всех назначенных ему экзаменов с прямым доступом к печатным формам — явочному листу и листу пересдач — без необходимости заходить в саму ведомость.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Таблица должна содержать столбцы: №, группа, код и название дисциплины (с пометкой «Академическая мобильность», если применимо), тип экзамена, дата, кнопку-меню для скачивания PDF (обычная ведомость / ведомость пересдачи).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Переход по строке должен открывать ведомость экзамена этой дисциплины и группы.</w:t>
      </w:r>
    </w:p>
    <w:p>
      <w:pPr>
        <w:pStyle w:val="Heading2"/>
      </w:pPr>
      <w:r>
        <w:rPr>
          <w:rFonts w:ascii="Times New Roman" w:hAnsi="Times New Roman" w:eastAsia="Times New Roman"/>
          <w:b w:val="0"/>
          <w:color w:val="0F4761"/>
          <w:sz w:val="32"/>
        </w:rPr>
        <w:t>Требования к функции «Экзамен»: ведомость и ввод оценок</w:t>
      </w:r>
    </w:p>
    <w:p>
      <w:pPr>
        <w:pStyle w:val="Heading3"/>
      </w:pPr>
      <w:r>
        <w:rPr>
          <w:rFonts w:ascii="Times New Roman" w:hAnsi="Times New Roman" w:eastAsia="Times New Roman"/>
          <w:b w:val="0"/>
          <w:color w:val="0F4761"/>
          <w:sz w:val="28"/>
        </w:rPr>
        <w:t>Назначение и цель функции</w:t>
      </w:r>
    </w:p>
    <w:p>
      <w:pPr>
        <w:ind w:firstLine="454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Функция реализует ведомость итогового экзамена с раздельным контролем основной сдачи и пересдачи. Ключевая особенность — автоматическая блокировка ввода оценки по истечении срока экзамена (или срока пересдачи для конкретного студента), если ведомость не открыта вручную; это гарантирует, что оценки выставляются в положенный день и не могут быть изменены задним числом без явного решения уполномоченного лица.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Таблица должна содержать столбцы: №, ФИО, балл (0–100), неявка (чекбокс), балл за пересдачу (0–100), и, при наличии права управления ведомостями, — кнопки открытия/закрытия индивидуальной ведомости экзамена и ведомости пересдачи по каждому студенту.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Функция должна обеспечивать: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блокировку ввода основного балла до наступления даты экзамена и после истечения окна, рассчитываемого от даты и типа экзамена (для отдельных типов экзамена — до конца следующих суток, для остальных — до конца дня экзамена);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отдельное окно доступности поля пересдачи, привязанное к дате пересдачи конкретного студента, независимо от основного окна;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приоритет ручного открытия ведомости (общего или по конкретному студенту) над любыми временными блокировками;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диапазон баллов 0–100 с клиентской и серверной проверкой перед сохранением;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автообнуление балла при отметке неявки;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блокировку закрытия ведомости пересдачи, если по ней ещё нет ни одного сохранённого балла;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экспорт ведомости в PDF с распознаванием случая, когда сервер вместо файла вернул ошибку в текстовом виде — в этом случае должно показываться сообщение об ошибке вместо повреждённого файла;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предупреждение о несохранённых изменениях при попытке покинуть страницу.</w:t>
      </w:r>
    </w:p>
    <w:p>
      <w:pPr>
        <w:pStyle w:val="Heading2"/>
      </w:pPr>
      <w:r>
        <w:rPr>
          <w:rFonts w:ascii="Times New Roman" w:hAnsi="Times New Roman" w:eastAsia="Times New Roman"/>
          <w:b w:val="0"/>
          <w:color w:val="0F4761"/>
          <w:sz w:val="32"/>
        </w:rPr>
        <w:t>Требования к функции «Практика»</w:t>
      </w:r>
    </w:p>
    <w:p>
      <w:pPr>
        <w:pStyle w:val="Heading3"/>
      </w:pPr>
      <w:r>
        <w:rPr>
          <w:rFonts w:ascii="Times New Roman" w:hAnsi="Times New Roman" w:eastAsia="Times New Roman"/>
          <w:b w:val="0"/>
          <w:color w:val="0F4761"/>
          <w:sz w:val="28"/>
        </w:rPr>
        <w:t>Назначение и цель функции</w:t>
      </w:r>
    </w:p>
    <w:p>
      <w:pPr>
        <w:ind w:firstLine="454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Функция предоставляет преподавателю-руководителю практики список закреплённых за ним практик и ведомость для выставления единого итогового балла по каждому студенту (практика оценивается один раз, без разделения на РК1/РК2).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Функция должна обеспечивать: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автоматический выбор семестра ведомости по умолчанию — первый семестр с незакрытыми записями, либо последний доступный, если все закрыты;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обязательность заполнения баллов или отметки неявки по всем студентам группы перед сохранением — частичное сохранение ведомости практики не допускается;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диапазон баллов 0–100;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блокировку полей ввода, если ведомость практики уже закрыта.</w:t>
      </w:r>
    </w:p>
    <w:p>
      <w:pPr>
        <w:pStyle w:val="Heading2"/>
      </w:pPr>
      <w:r>
        <w:rPr>
          <w:rFonts w:ascii="Times New Roman" w:hAnsi="Times New Roman" w:eastAsia="Times New Roman"/>
          <w:b w:val="0"/>
          <w:color w:val="0F4761"/>
          <w:sz w:val="32"/>
        </w:rPr>
        <w:t>Требования к функции ведения вопросников и генерации экзаменационных билетов</w:t>
      </w:r>
    </w:p>
    <w:p>
      <w:pPr>
        <w:pStyle w:val="Heading3"/>
      </w:pPr>
      <w:r>
        <w:rPr>
          <w:rFonts w:ascii="Times New Roman" w:hAnsi="Times New Roman" w:eastAsia="Times New Roman"/>
          <w:b w:val="0"/>
          <w:color w:val="0F4761"/>
          <w:sz w:val="28"/>
        </w:rPr>
        <w:t>Назначение и цель функции</w:t>
      </w:r>
    </w:p>
    <w:p>
      <w:pPr>
        <w:ind w:firstLine="454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Функция предназначена для формирования преподавателем банка экзаменационных вопросов (вопросника) по дисциплине и последующей автоматической генерации печатных экзаменационных билетов на его основе. Вопросник привязывается к языку обучения, образовательной программе, курсу и дисциплине; каждый вопрос характеризуется типом (теоретический/практический) и уровнем сложности, что впоследствии используется алгоритмом генерации для равномерного распределения вопросов по сложности между билетами.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Форма создания/редактирования вопросника должна содержать поля: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320"/>
        <w:gridCol w:w="4320"/>
      </w:tblGrid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Название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Свободное однострочное поле. Обязательное.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Язык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Справочник. Обязательное.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Курс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Справочник, значения 1–5. Необязательное.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Образовательная программа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Комбобокс с поиском; недоступен, пока не выбраны язык и курс. Обязательное.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Дисциплина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Комбобокс с поиском; недоступен, пока не выбрана образовательная программа. Обязательное.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Практика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Чекбокс — переключает поиск дисциплин практики вместо обычных.</w:t>
            </w:r>
          </w:p>
        </w:tc>
      </w:tr>
    </w:tbl>
    <w:p/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Форма создания/редактирования вопроса вопросника должна содержать поля: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320"/>
        <w:gridCol w:w="4320"/>
      </w:tblGrid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Тип вопроса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Справочник: теоретический / практический. Обязательное.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Сложность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Справочник: лёгкий / средний / сложный. Обязательное.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Текст вопроса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Поле форматированного текста (rich-text редактор с поддержкой списков и изображений). Обязательное.</w:t>
            </w:r>
          </w:p>
        </w:tc>
      </w:tr>
    </w:tbl>
    <w:p/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Форма генерации билетов должна содержать поля: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320"/>
        <w:gridCol w:w="4320"/>
      </w:tblGrid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Тип экзамена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Справочник: письменный / устный. По умолчанию — письменный.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Кафедра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Справочник.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Заведующий кафедрой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Комбобокс с поиском по ФИО.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Декан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Комбобокс с поиском по ФИО. Необязательное.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Экзаменатор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Комбобокс с поиском по ФИО.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Дата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Календарь.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Номер протокола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Свободное однострочное поле. Обязательное.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Язык шаблона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Справочник.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Вопросник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Комбобокс с поиском по названию.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Количество страниц/экземпляров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Числовое поле. Необязательное.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Распределение по сложности (лёгкие/средние/сложные вопросы на билет)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Три числовых поля, отображаются только при выбранном вопроснике; по умолчанию по одному вопросу каждого уровня.</w:t>
            </w:r>
          </w:p>
        </w:tc>
      </w:tr>
    </w:tbl>
    <w:p/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Функция должна обеспечивать: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запрет редактирования и удаления вопросника, по которому уже сгенерированы билеты, — для защиты целостности уже выданных экзаменационных материалов;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каскадную зависимость полей формы вопросника: смена языка или курса сбрасывает выбранные образовательную программу и дисциплину, смена программы сбрасывает дисциплину;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массовый импорт вопросов из файла формата .docx как альтернативу ручному добавлению по одному вопросу;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отображение статистики вопросника (количество вопросов по каждому уровню сложности) при выборе вопросника в форме генерации билетов;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формирование готового файла билетов в формате PDF по запросу, с именем файла, включающим дату и время генерации;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распознавание ошибки генерации, возвращённой сервером в текстовом виде внутри файлового ответа, и отображение её пользователю вместо скачивания повреждённого файла.</w:t>
      </w:r>
    </w:p>
    <w:p>
      <w:pPr>
        <w:pStyle w:val="Heading2"/>
      </w:pPr>
      <w:r>
        <w:rPr>
          <w:rFonts w:ascii="Times New Roman" w:hAnsi="Times New Roman" w:eastAsia="Times New Roman"/>
          <w:b w:val="0"/>
          <w:color w:val="0F4761"/>
          <w:sz w:val="32"/>
        </w:rPr>
        <w:t>Требования к функции «Итоговая аттестация» (для преподавателя/технического секретаря)</w:t>
      </w:r>
    </w:p>
    <w:p>
      <w:pPr>
        <w:pStyle w:val="Heading3"/>
      </w:pPr>
      <w:r>
        <w:rPr>
          <w:rFonts w:ascii="Times New Roman" w:hAnsi="Times New Roman" w:eastAsia="Times New Roman"/>
          <w:b w:val="0"/>
          <w:color w:val="0F4761"/>
          <w:sz w:val="28"/>
        </w:rPr>
        <w:t>Назначение и цель функции</w:t>
      </w:r>
    </w:p>
    <w:p>
      <w:pPr>
        <w:ind w:firstLine="454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Функция предоставляет преподавателю, выступающему техническим секретарём комиссии итоговой аттестации, список назначенных ему групп аттестации и ведомость для внесения результатов. В отличие от использования этого же экрана в разделе «Все преподавания», здесь преподаватель видит только свои группы и может редактировать ведомость без ограничения «только для чтения».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Функция должна обеспечивать: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доступность ввода баллов только в течение установленного окна времени — от назначенного времени начала до истечения заданного дедлайна, с индикатором обратного отсчёта на экране;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автоматическую блокировку ввода до наступления времени начала и после истечения дедлайна, если ведомость не открыта вручную;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для аттестации типа «защита» — отображение темы выпускной квалификационной работы студента на трёх языках;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автообнуление балла при отметке неявки;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диапазон баллов 0–100;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скачивание печатных форм: лист явки и итоговая ведомость результатов, независимо от статуса закрытия ведомости.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59A358966880B64394BA98E103C2C0E4" ma:contentTypeVersion="14" ma:contentTypeDescription="Создание документа." ma:contentTypeScope="" ma:versionID="5218631697c433edfe98975fb75cd3ae">
  <xsd:schema xmlns:xsd="http://www.w3.org/2001/XMLSchema" xmlns:xs="http://www.w3.org/2001/XMLSchema" xmlns:p="http://schemas.microsoft.com/office/2006/metadata/properties" xmlns:ns2="13b11f0d-848d-4377-8d44-5b51c08f243b" xmlns:ns3="9e4df9f2-d874-4c9e-82b4-ea8e9da515b4" targetNamespace="http://schemas.microsoft.com/office/2006/metadata/properties" ma:root="true" ma:fieldsID="d9e0990eaa42f14d32bf80ad11882a05" ns2:_="" ns3:_="">
    <xsd:import namespace="13b11f0d-848d-4377-8d44-5b51c08f243b"/>
    <xsd:import namespace="9e4df9f2-d874-4c9e-82b4-ea8e9da515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b11f0d-848d-4377-8d44-5b51c08f24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bec2152f-b9a4-4634-ab98-d7cf920cf4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4df9f2-d874-4c9e-82b4-ea8e9da515b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6d243b3-025e-474d-9c5e-996c46fe913f}" ma:internalName="TaxCatchAll" ma:showField="CatchAllData" ma:web="9e4df9f2-d874-4c9e-82b4-ea8e9da515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3b11f0d-848d-4377-8d44-5b51c08f243b">
      <Terms xmlns="http://schemas.microsoft.com/office/infopath/2007/PartnerControls"/>
    </lcf76f155ced4ddcb4097134ff3c332f>
    <TaxCatchAll xmlns="9e4df9f2-d874-4c9e-82b4-ea8e9da515b4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7E81601-A7CB-48E4-8766-A0E43A2C615A}"/>
</file>

<file path=customXml/itemProps3.xml><?xml version="1.0" encoding="utf-8"?>
<ds:datastoreItem xmlns:ds="http://schemas.openxmlformats.org/officeDocument/2006/customXml" ds:itemID="{108B5505-3F89-491C-924E-D45B7C4E1F0D}"/>
</file>

<file path=customXml/itemProps4.xml><?xml version="1.0" encoding="utf-8"?>
<ds:datastoreItem xmlns:ds="http://schemas.openxmlformats.org/officeDocument/2006/customXml" ds:itemID="{C863DC02-290F-48B0-9ADC-627EB76D257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0x01010059A358966880B64394BA98E103C2C0E4</vt:lpwstr>
  </property>
</Properties>
</file>