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EA3F" w14:textId="29F0CD41" w:rsidR="00436472" w:rsidRDefault="00000000">
      <w:pPr>
        <w:pStyle w:val="Title"/>
        <w:spacing w:after="240"/>
      </w:pPr>
      <w:r>
        <w:rPr>
          <w:b/>
          <w:bCs/>
          <w:sz w:val="36"/>
          <w:szCs w:val="36"/>
        </w:rPr>
        <w:t>Knowledge Base</w:t>
      </w:r>
    </w:p>
    <w:p w14:paraId="1A676F71" w14:textId="77777777" w:rsidR="00436472" w:rsidRDefault="00000000">
      <w:pPr>
        <w:pStyle w:val="Heading1"/>
        <w:spacing w:before="320" w:after="160"/>
      </w:pPr>
      <w:r>
        <w:rPr>
          <w:b/>
          <w:bCs/>
          <w:sz w:val="30"/>
          <w:szCs w:val="30"/>
        </w:rPr>
        <w:t>Day 1 — What is RTL? HDL Basics &amp; SystemVerilog Essentials</w:t>
      </w:r>
    </w:p>
    <w:p w14:paraId="0D2B14DA" w14:textId="77777777" w:rsidR="00436472" w:rsidRDefault="00000000">
      <w:pPr>
        <w:pStyle w:val="Heading2"/>
        <w:spacing w:before="160" w:after="100"/>
      </w:pPr>
      <w:r>
        <w:rPr>
          <w:b/>
          <w:bCs/>
          <w:sz w:val="24"/>
          <w:szCs w:val="24"/>
        </w:rPr>
        <w:t>Topics studied</w:t>
      </w:r>
    </w:p>
    <w:p w14:paraId="48CB97A8" w14:textId="77777777" w:rsidR="00436472" w:rsidRDefault="00000000">
      <w:pPr>
        <w:spacing w:after="160"/>
      </w:pPr>
      <w:r>
        <w:t>1.1 What is RTL? · 1.2 HDL Fundamentals · 1.3 SystemVerilog Module Structure · 1.4 Concurrent vs Procedural Code · 1.5 Operators &amp; Expressions.</w:t>
      </w:r>
    </w:p>
    <w:p w14:paraId="4585E52B" w14:textId="77777777" w:rsidR="00436472" w:rsidRDefault="00000000">
      <w:pPr>
        <w:pStyle w:val="Heading2"/>
        <w:spacing w:before="160" w:after="100"/>
      </w:pPr>
      <w:r>
        <w:rPr>
          <w:b/>
          <w:bCs/>
          <w:sz w:val="24"/>
          <w:szCs w:val="24"/>
        </w:rPr>
        <w:t>Key concepts</w:t>
      </w:r>
    </w:p>
    <w:p w14:paraId="3CB573FE" w14:textId="77777777" w:rsidR="00436472" w:rsidRDefault="00000000">
      <w:pPr>
        <w:spacing w:after="160"/>
      </w:pPr>
      <w:r>
        <w:t xml:space="preserve">RTL sits between a behavioral description and a gate-level netlist — precise enough for synthesis, abstract enough to review. The core mental shift: HDL describes a structure that behaves </w:t>
      </w:r>
      <w:r>
        <w:rPr>
          <w:i/>
          <w:iCs/>
        </w:rPr>
        <w:t>concurrently</w:t>
      </w:r>
      <w:r>
        <w:t xml:space="preserve"> (every always block and assign runs simultaneously), not top-to-bottom. </w:t>
      </w:r>
      <w:r>
        <w:rPr>
          <w:b/>
          <w:bCs/>
        </w:rPr>
        <w:t>logic</w:t>
      </w:r>
      <w:r>
        <w:t xml:space="preserve"> is the default type; </w:t>
      </w:r>
      <w:r>
        <w:rPr>
          <w:b/>
          <w:bCs/>
        </w:rPr>
        <w:t>always_comb</w:t>
      </w:r>
      <w:r>
        <w:t xml:space="preserve"> for combinational logic, </w:t>
      </w:r>
      <w:r>
        <w:rPr>
          <w:b/>
          <w:bCs/>
        </w:rPr>
        <w:t>always_ff</w:t>
      </w:r>
      <w:r>
        <w:t xml:space="preserve"> for state; an accidental </w:t>
      </w:r>
      <w:r>
        <w:rPr>
          <w:b/>
          <w:bCs/>
        </w:rPr>
        <w:t>always_latch</w:t>
      </w:r>
      <w:r>
        <w:t xml:space="preserve"> usually means an incomplete case statement.</w:t>
      </w:r>
    </w:p>
    <w:p w14:paraId="182FBB28" w14:textId="77777777" w:rsidR="00436472" w:rsidRDefault="00000000">
      <w:pPr>
        <w:pStyle w:val="Heading2"/>
        <w:spacing w:before="160" w:after="100"/>
      </w:pPr>
      <w:r>
        <w:rPr>
          <w:b/>
          <w:bCs/>
          <w:sz w:val="24"/>
          <w:szCs w:val="24"/>
        </w:rPr>
        <w:t>Experimental highlights</w:t>
      </w:r>
    </w:p>
    <w:p w14:paraId="7A2BA5E0" w14:textId="77777777" w:rsidR="00436472" w:rsidRDefault="00000000">
      <w:pPr>
        <w:pStyle w:val="ListParagraph"/>
        <w:numPr>
          <w:ilvl w:val="0"/>
          <w:numId w:val="1"/>
        </w:numPr>
        <w:spacing w:after="80"/>
      </w:pPr>
      <w:r>
        <w:t>RTL → silicon path: RTL text → synthesis (maps to standard cells) → place &amp; route (physical positions/wires) → GDSII → fabrication → photomasks → transistors on chip.</w:t>
      </w:r>
    </w:p>
    <w:p w14:paraId="778772FD" w14:textId="77777777" w:rsidR="00436472" w:rsidRDefault="00000000">
      <w:pPr>
        <w:pStyle w:val="ListParagraph"/>
        <w:numPr>
          <w:ilvl w:val="0"/>
          <w:numId w:val="1"/>
        </w:numPr>
        <w:spacing w:after="80"/>
      </w:pPr>
      <w:r>
        <w:t xml:space="preserve">Annotated modules: </w:t>
      </w:r>
      <w:r>
        <w:rPr>
          <w:b/>
          <w:bCs/>
        </w:rPr>
        <w:t>d_flip_flop</w:t>
      </w:r>
      <w:r>
        <w:t xml:space="preserve"> (sequential, active-low async reset) and </w:t>
      </w:r>
      <w:r>
        <w:rPr>
          <w:b/>
          <w:bCs/>
        </w:rPr>
        <w:t>and_gate</w:t>
      </w:r>
      <w:r>
        <w:t xml:space="preserve"> (combinational) — experiments/day1_annotated_dff_example.sv, experiments/and_gate.sv.</w:t>
      </w:r>
    </w:p>
    <w:p w14:paraId="2253546A" w14:textId="77777777" w:rsidR="00436472" w:rsidRDefault="00000000">
      <w:pPr>
        <w:pStyle w:val="ListParagraph"/>
        <w:numPr>
          <w:ilvl w:val="0"/>
          <w:numId w:val="1"/>
        </w:numPr>
        <w:spacing w:after="80"/>
      </w:pPr>
      <w:r>
        <w:rPr>
          <w:b/>
          <w:bCs/>
        </w:rPr>
        <w:t>wire vs logic:</w:t>
      </w:r>
      <w:r>
        <w:t xml:space="preserve"> wire is a pure net, must be continuously driven, cannot be assigned inside a procedural block; logic can be driven continuously or from a procedural block, but can't have multiple drivers. Use logic for essentially everything; wire only for genuine multi-driver nets (not needed in this program).</w:t>
      </w:r>
    </w:p>
    <w:p w14:paraId="71DA2DC3" w14:textId="77777777" w:rsidR="00436472" w:rsidRDefault="00000000">
      <w:pPr>
        <w:pStyle w:val="ListParagraph"/>
        <w:numPr>
          <w:ilvl w:val="0"/>
          <w:numId w:val="1"/>
        </w:numPr>
        <w:spacing w:after="80"/>
      </w:pPr>
      <w:r>
        <w:t>Five constructs valid in simulation but not synthesizable: #10 delays in initial blocks, initial blocks themselves, $display/$monitor/$finish, dynamic arrays/classes/$random, and ===/!== for X/Z checks — none map to a fixed physical hardware structure.</w:t>
      </w:r>
    </w:p>
    <w:p w14:paraId="5A1A8813" w14:textId="77777777" w:rsidR="00436472" w:rsidRDefault="00000000">
      <w:pPr>
        <w:pStyle w:val="Heading2"/>
        <w:spacing w:before="160" w:after="100"/>
      </w:pPr>
      <w:r>
        <w:rPr>
          <w:b/>
          <w:bCs/>
          <w:sz w:val="24"/>
          <w:szCs w:val="24"/>
        </w:rPr>
        <w:t>Bugs or confusions encountered</w:t>
      </w:r>
    </w:p>
    <w:p w14:paraId="46E33305" w14:textId="77777777" w:rsidR="00436472" w:rsidRDefault="00000000">
      <w:pPr>
        <w:spacing w:after="160"/>
      </w:pPr>
      <w:r>
        <w:t>None yet — Day 1 is conceptual/paper work. Briefly reached for wire out of Verilog habit on the AND gate's output; re-reading 1.3 confirmed logic is the correct modern default.</w:t>
      </w:r>
    </w:p>
    <w:p w14:paraId="152912CC" w14:textId="77777777" w:rsidR="00436472" w:rsidRDefault="00000000">
      <w:pPr>
        <w:pStyle w:val="Heading1"/>
        <w:spacing w:before="320" w:after="160"/>
      </w:pPr>
      <w:r>
        <w:rPr>
          <w:b/>
          <w:bCs/>
          <w:sz w:val="30"/>
          <w:szCs w:val="30"/>
        </w:rPr>
        <w:t>Day 2 — FSM Theory: Moore, Mealy, State Encoding &amp; Transition Tables</w:t>
      </w:r>
    </w:p>
    <w:p w14:paraId="63C2D6A0" w14:textId="77777777" w:rsidR="00436472" w:rsidRDefault="00000000">
      <w:pPr>
        <w:pStyle w:val="Heading2"/>
        <w:spacing w:before="160" w:after="100"/>
      </w:pPr>
      <w:r>
        <w:rPr>
          <w:b/>
          <w:bCs/>
          <w:sz w:val="24"/>
          <w:szCs w:val="24"/>
        </w:rPr>
        <w:t>Topics studied</w:t>
      </w:r>
    </w:p>
    <w:p w14:paraId="44B0B302" w14:textId="77777777" w:rsidR="00436472" w:rsidRDefault="00000000">
      <w:pPr>
        <w:spacing w:after="160"/>
      </w:pPr>
      <w:r>
        <w:t>2.1 What is a Finite State Machine? · 2.2 Moore vs Mealy · 2.3 State Encoding · 2.4 Transition Tables &amp; State Diagrams · 2.5 Two-Block FSM Style in SystemVerilog · 2.6 Common FSM Bugs.</w:t>
      </w:r>
    </w:p>
    <w:p w14:paraId="49D0295F" w14:textId="77777777" w:rsidR="00436472" w:rsidRDefault="00000000">
      <w:pPr>
        <w:pStyle w:val="Heading2"/>
        <w:spacing w:before="160" w:after="100"/>
      </w:pPr>
      <w:r>
        <w:rPr>
          <w:b/>
          <w:bCs/>
          <w:sz w:val="24"/>
          <w:szCs w:val="24"/>
        </w:rPr>
        <w:t>Key concepts</w:t>
      </w:r>
    </w:p>
    <w:p w14:paraId="51CFEC97" w14:textId="77777777" w:rsidR="00436472" w:rsidRDefault="00000000">
      <w:pPr>
        <w:spacing w:after="160"/>
      </w:pPr>
      <w:r>
        <w:t xml:space="preserve">An FSM is fully defined by its states, inputs, outputs, and transitions — the transition table is the authoritative spec, not the diagram. Moore ties output purely to state (predictable, registered); Mealy ties output to state </w:t>
      </w:r>
      <w:r>
        <w:rPr>
          <w:i/>
          <w:iCs/>
        </w:rPr>
        <w:t>and</w:t>
      </w:r>
      <w:r>
        <w:t xml:space="preserve"> input (faster, more glitch-prone). The two-block style — a clocked block updating only the state register, plus a combinational block computing next-state/output — keeps "what state am I in" separate from "what happens next."</w:t>
      </w:r>
    </w:p>
    <w:p w14:paraId="30B436D8" w14:textId="77777777" w:rsidR="00436472" w:rsidRDefault="00000000">
      <w:pPr>
        <w:pStyle w:val="Heading2"/>
        <w:spacing w:before="160" w:after="100"/>
      </w:pPr>
      <w:r>
        <w:rPr>
          <w:b/>
          <w:bCs/>
          <w:sz w:val="24"/>
          <w:szCs w:val="24"/>
        </w:rPr>
        <w:t>Experimental highlights</w:t>
      </w:r>
    </w:p>
    <w:p w14:paraId="0CA8DC15" w14:textId="77777777" w:rsidR="00436472" w:rsidRDefault="00000000">
      <w:pPr>
        <w:pStyle w:val="ListParagraph"/>
        <w:numPr>
          <w:ilvl w:val="0"/>
          <w:numId w:val="1"/>
        </w:numPr>
        <w:spacing w:after="80"/>
      </w:pPr>
      <w:r>
        <w:t xml:space="preserve">Completed state diagram (IDLE, S1, S10, S101, DETECT state S1011), full transition table (10 rows), and a hand-trace of 1101011 confirming </w:t>
      </w:r>
      <w:r>
        <w:rPr>
          <w:b/>
          <w:bCs/>
        </w:rPr>
        <w:t>detected</w:t>
      </w:r>
      <w:r>
        <w:t xml:space="preserve"> fires in S1011 — experiments/seq_detect_state_diagram.md.</w:t>
      </w:r>
    </w:p>
    <w:p w14:paraId="450FBC6A" w14:textId="77777777" w:rsidR="00436472" w:rsidRDefault="00000000">
      <w:pPr>
        <w:pStyle w:val="ListParagraph"/>
        <w:numPr>
          <w:ilvl w:val="0"/>
          <w:numId w:val="1"/>
        </w:numPr>
        <w:spacing w:after="80"/>
      </w:pPr>
      <w:r>
        <w:t>Traffic-light state-sequence table (MAIN_GREEN → MAIN_YELLOW → SIDE_GREEN → SIDE_YELLOW → MAIN_GREEN), with an explicit decision that the other road stays RED throughout each YELLOW phase.</w:t>
      </w:r>
    </w:p>
    <w:p w14:paraId="07BBFD7C" w14:textId="77777777" w:rsidR="00436472" w:rsidRDefault="00000000">
      <w:pPr>
        <w:pStyle w:val="ListParagraph"/>
        <w:numPr>
          <w:ilvl w:val="0"/>
          <w:numId w:val="1"/>
        </w:numPr>
        <w:spacing w:after="80"/>
      </w:pPr>
      <w:r>
        <w:t>Moore vs Mealy: chose Moore for the Traffic Light (predictable, glitch-free timing matters for something safety-related); would choose Mealy for a same-cycle handshake ack.</w:t>
      </w:r>
    </w:p>
    <w:p w14:paraId="51F842C1" w14:textId="77777777" w:rsidR="00436472" w:rsidRDefault="00000000">
      <w:pPr>
        <w:pStyle w:val="Heading2"/>
        <w:spacing w:before="160" w:after="100"/>
      </w:pPr>
      <w:r>
        <w:rPr>
          <w:b/>
          <w:bCs/>
          <w:sz w:val="24"/>
          <w:szCs w:val="24"/>
        </w:rPr>
        <w:t>Bugs or confusions encountered</w:t>
      </w:r>
    </w:p>
    <w:p w14:paraId="3C25D59B" w14:textId="77777777" w:rsidR="00436472" w:rsidRDefault="00000000">
      <w:pPr>
        <w:spacing w:after="160"/>
      </w:pPr>
      <w:r>
        <w:lastRenderedPageBreak/>
        <w:t xml:space="preserve">Building the transition table exactly as specified (output per state-and-input row) is technically </w:t>
      </w:r>
      <w:r>
        <w:rPr>
          <w:b/>
          <w:bCs/>
        </w:rPr>
        <w:t>Mealy</w:t>
      </w:r>
      <w:r>
        <w:t xml:space="preserve">-style — detected depends on both state and input in the same row, but Day 4's goal is a Moore FSM. Logged as </w:t>
      </w:r>
      <w:r>
        <w:rPr>
          <w:b/>
          <w:bCs/>
        </w:rPr>
        <w:t>ISSUE-D2-01</w:t>
      </w:r>
      <w:r>
        <w:t>; the fix (a 5th state, S1011, tying detected to state alone) is deferred to Day 4 where the RTL is actually built.</w:t>
      </w:r>
    </w:p>
    <w:p w14:paraId="12807FF1" w14:textId="77777777" w:rsidR="00436472" w:rsidRDefault="00000000">
      <w:pPr>
        <w:pStyle w:val="Heading1"/>
        <w:spacing w:before="320" w:after="160"/>
      </w:pPr>
      <w:r>
        <w:rPr>
          <w:b/>
          <w:bCs/>
          <w:sz w:val="30"/>
          <w:szCs w:val="30"/>
        </w:rPr>
        <w:t>Day 3 — DV Fundamentals: What is Verification and Why Does It Exist?</w:t>
      </w:r>
    </w:p>
    <w:p w14:paraId="66B8F1DA" w14:textId="77777777" w:rsidR="00436472" w:rsidRDefault="00000000">
      <w:pPr>
        <w:pStyle w:val="Heading2"/>
        <w:spacing w:before="160" w:after="100"/>
      </w:pPr>
      <w:r>
        <w:rPr>
          <w:b/>
          <w:bCs/>
          <w:sz w:val="24"/>
          <w:szCs w:val="24"/>
        </w:rPr>
        <w:t>Topics studied</w:t>
      </w:r>
    </w:p>
    <w:p w14:paraId="602325F7" w14:textId="77777777" w:rsidR="00436472" w:rsidRDefault="00000000">
      <w:pPr>
        <w:spacing w:after="160"/>
      </w:pPr>
      <w:r>
        <w:t>3.1 Verification vs Validation · 3.2 The Verification Problem · 3.3 Testbench Anatomy · 3.4 Types of Tests · 3.5 The Verification Plan · 3.6 Coverage Basics · 3.7 Assertions.</w:t>
      </w:r>
    </w:p>
    <w:p w14:paraId="3F74528B" w14:textId="77777777" w:rsidR="00436472" w:rsidRDefault="00000000">
      <w:pPr>
        <w:pStyle w:val="Heading2"/>
        <w:spacing w:before="160" w:after="100"/>
      </w:pPr>
      <w:r>
        <w:rPr>
          <w:b/>
          <w:bCs/>
          <w:sz w:val="24"/>
          <w:szCs w:val="24"/>
        </w:rPr>
        <w:t>Key concepts</w:t>
      </w:r>
    </w:p>
    <w:p w14:paraId="6C8F61DB" w14:textId="77777777" w:rsidR="00436472" w:rsidRDefault="00000000">
      <w:pPr>
        <w:spacing w:after="160"/>
      </w:pPr>
      <w:r>
        <w:t>Verification asks "did we build the design right?"; validation asks "did we build the right design?" Exhaustive testing is impossible (state-space explosion), so the field uses coverage-driven verification: define what matters in advance, call it done when it's measurably hit. A testbench wraps the DUT with a stimulus generator, monitor, checker/scoreboard, and coverage collector. Assertions check a condition automatically, every relevant cycle.</w:t>
      </w:r>
    </w:p>
    <w:p w14:paraId="53A9F3B6" w14:textId="77777777" w:rsidR="00436472" w:rsidRDefault="00000000">
      <w:pPr>
        <w:pStyle w:val="Heading2"/>
        <w:spacing w:before="160" w:after="100"/>
      </w:pPr>
      <w:r>
        <w:rPr>
          <w:b/>
          <w:bCs/>
          <w:sz w:val="24"/>
          <w:szCs w:val="24"/>
        </w:rPr>
        <w:t>Experimental highlights</w:t>
      </w:r>
    </w:p>
    <w:p w14:paraId="39F76F59" w14:textId="77777777" w:rsidR="00436472" w:rsidRDefault="00000000">
      <w:pPr>
        <w:spacing w:after="160"/>
      </w:pPr>
      <w:r>
        <w:rPr>
          <w:b/>
          <w:bCs/>
        </w:rPr>
        <w:t>Why verification is a separate job:</w:t>
      </w:r>
      <w:r>
        <w:t xml:space="preserve"> a designer asks "how do I build this?"; a DV engineer asks "how do I prove this was built correctly, and what could make it wrong?" A DV engineer writes an independent plan from the spec (not the RTL), builds the full testbench environment, deliberately tries to break the design, and tracks coverage. Bug cost grows sharply later in the flow — an afternoon to fix in simulation vs. a multi-month, multi-million-dollar re-spin after tape-out.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900"/>
      </w:tblGrid>
      <w:tr w:rsidR="00436472" w14:paraId="353A290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4778830" w14:textId="77777777" w:rsidR="00436472" w:rsidRDefault="00000000">
            <w:r>
              <w:t>#</w:t>
            </w:r>
          </w:p>
        </w:tc>
        <w:tc>
          <w:tcPr>
            <w:tcW w:w="2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58B097FD" w14:textId="77777777" w:rsidR="00436472" w:rsidRDefault="00000000">
            <w:r>
              <w:t>FIFO feature</w:t>
            </w:r>
          </w:p>
        </w:tc>
        <w:tc>
          <w:tcPr>
            <w:tcW w:w="59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09C3BD19" w14:textId="77777777" w:rsidR="00436472" w:rsidRDefault="00000000">
            <w:r>
              <w:t>What a test for it would do</w:t>
            </w:r>
          </w:p>
        </w:tc>
      </w:tr>
      <w:tr w:rsidR="00436472" w14:paraId="4052C5D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vAlign w:val="center"/>
          </w:tcPr>
          <w:p w14:paraId="13457758" w14:textId="77777777" w:rsidR="00436472" w:rsidRDefault="00000000">
            <w:r>
              <w:t>1</w:t>
            </w:r>
          </w:p>
        </w:tc>
        <w:tc>
          <w:tcPr>
            <w:tcW w:w="2600" w:type="dxa"/>
            <w:tcBorders>
              <w:top w:val="single" w:sz="4" w:space="0" w:color="AAAAAA"/>
              <w:left w:val="single" w:sz="4" w:space="0" w:color="AAAAAA"/>
              <w:bottom w:val="single" w:sz="4" w:space="0" w:color="AAAAAA"/>
              <w:right w:val="single" w:sz="4" w:space="0" w:color="AAAAAA"/>
            </w:tcBorders>
            <w:vAlign w:val="center"/>
          </w:tcPr>
          <w:p w14:paraId="6B003778" w14:textId="77777777" w:rsidR="00436472" w:rsidRDefault="00000000">
            <w:r>
              <w:t>Reset → empty</w:t>
            </w:r>
          </w:p>
        </w:tc>
        <w:tc>
          <w:tcPr>
            <w:tcW w:w="5900" w:type="dxa"/>
            <w:tcBorders>
              <w:top w:val="single" w:sz="4" w:space="0" w:color="AAAAAA"/>
              <w:left w:val="single" w:sz="4" w:space="0" w:color="AAAAAA"/>
              <w:bottom w:val="single" w:sz="4" w:space="0" w:color="AAAAAA"/>
              <w:right w:val="single" w:sz="4" w:space="0" w:color="AAAAAA"/>
            </w:tcBorders>
            <w:vAlign w:val="center"/>
          </w:tcPr>
          <w:p w14:paraId="025CE1E5" w14:textId="77777777" w:rsidR="00436472" w:rsidRDefault="00000000">
            <w:r>
              <w:t>After reset, check count==0, empty==1, full==0.</w:t>
            </w:r>
          </w:p>
        </w:tc>
      </w:tr>
      <w:tr w:rsidR="00436472" w14:paraId="3450516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vAlign w:val="center"/>
          </w:tcPr>
          <w:p w14:paraId="427D878E" w14:textId="77777777" w:rsidR="00436472" w:rsidRDefault="00000000">
            <w:r>
              <w:t>2</w:t>
            </w:r>
          </w:p>
        </w:tc>
        <w:tc>
          <w:tcPr>
            <w:tcW w:w="2600" w:type="dxa"/>
            <w:tcBorders>
              <w:top w:val="single" w:sz="4" w:space="0" w:color="AAAAAA"/>
              <w:left w:val="single" w:sz="4" w:space="0" w:color="AAAAAA"/>
              <w:bottom w:val="single" w:sz="4" w:space="0" w:color="AAAAAA"/>
              <w:right w:val="single" w:sz="4" w:space="0" w:color="AAAAAA"/>
            </w:tcBorders>
            <w:vAlign w:val="center"/>
          </w:tcPr>
          <w:p w14:paraId="64C61C04" w14:textId="77777777" w:rsidR="00436472" w:rsidRDefault="00000000">
            <w:r>
              <w:t>Write increments count</w:t>
            </w:r>
          </w:p>
        </w:tc>
        <w:tc>
          <w:tcPr>
            <w:tcW w:w="5900" w:type="dxa"/>
            <w:tcBorders>
              <w:top w:val="single" w:sz="4" w:space="0" w:color="AAAAAA"/>
              <w:left w:val="single" w:sz="4" w:space="0" w:color="AAAAAA"/>
              <w:bottom w:val="single" w:sz="4" w:space="0" w:color="AAAAAA"/>
              <w:right w:val="single" w:sz="4" w:space="0" w:color="AAAAAA"/>
            </w:tcBorders>
            <w:vAlign w:val="center"/>
          </w:tcPr>
          <w:p w14:paraId="1F2D9F98" w14:textId="77777777" w:rsidR="00436472" w:rsidRDefault="00000000">
            <w:r>
              <w:t>Write one value; count +1; value retrievable at correct position.</w:t>
            </w:r>
          </w:p>
        </w:tc>
      </w:tr>
      <w:tr w:rsidR="00436472" w14:paraId="2D268D2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vAlign w:val="center"/>
          </w:tcPr>
          <w:p w14:paraId="084FA554" w14:textId="77777777" w:rsidR="00436472" w:rsidRDefault="00000000">
            <w:r>
              <w:t>3</w:t>
            </w:r>
          </w:p>
        </w:tc>
        <w:tc>
          <w:tcPr>
            <w:tcW w:w="2600" w:type="dxa"/>
            <w:tcBorders>
              <w:top w:val="single" w:sz="4" w:space="0" w:color="AAAAAA"/>
              <w:left w:val="single" w:sz="4" w:space="0" w:color="AAAAAA"/>
              <w:bottom w:val="single" w:sz="4" w:space="0" w:color="AAAAAA"/>
              <w:right w:val="single" w:sz="4" w:space="0" w:color="AAAAAA"/>
            </w:tcBorders>
            <w:vAlign w:val="center"/>
          </w:tcPr>
          <w:p w14:paraId="728630E0" w14:textId="77777777" w:rsidR="00436472" w:rsidRDefault="00000000">
            <w:r>
              <w:t>Read returns FIFO order</w:t>
            </w:r>
          </w:p>
        </w:tc>
        <w:tc>
          <w:tcPr>
            <w:tcW w:w="5900" w:type="dxa"/>
            <w:tcBorders>
              <w:top w:val="single" w:sz="4" w:space="0" w:color="AAAAAA"/>
              <w:left w:val="single" w:sz="4" w:space="0" w:color="AAAAAA"/>
              <w:bottom w:val="single" w:sz="4" w:space="0" w:color="AAAAAA"/>
              <w:right w:val="single" w:sz="4" w:space="0" w:color="AAAAAA"/>
            </w:tcBorders>
            <w:vAlign w:val="center"/>
          </w:tcPr>
          <w:p w14:paraId="210DE568" w14:textId="77777777" w:rsidR="00436472" w:rsidRDefault="00000000">
            <w:r>
              <w:t>Write several values, read back, confirm order.</w:t>
            </w:r>
          </w:p>
        </w:tc>
      </w:tr>
      <w:tr w:rsidR="00436472" w14:paraId="1782AD9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vAlign w:val="center"/>
          </w:tcPr>
          <w:p w14:paraId="3B01670F" w14:textId="77777777" w:rsidR="00436472" w:rsidRDefault="00000000">
            <w:r>
              <w:t>4</w:t>
            </w:r>
          </w:p>
        </w:tc>
        <w:tc>
          <w:tcPr>
            <w:tcW w:w="2600" w:type="dxa"/>
            <w:tcBorders>
              <w:top w:val="single" w:sz="4" w:space="0" w:color="AAAAAA"/>
              <w:left w:val="single" w:sz="4" w:space="0" w:color="AAAAAA"/>
              <w:bottom w:val="single" w:sz="4" w:space="0" w:color="AAAAAA"/>
              <w:right w:val="single" w:sz="4" w:space="0" w:color="AAAAAA"/>
            </w:tcBorders>
            <w:vAlign w:val="center"/>
          </w:tcPr>
          <w:p w14:paraId="3FDB8124" w14:textId="77777777" w:rsidR="00436472" w:rsidRDefault="00000000">
            <w:r>
              <w:t>full blocks writes</w:t>
            </w:r>
          </w:p>
        </w:tc>
        <w:tc>
          <w:tcPr>
            <w:tcW w:w="5900" w:type="dxa"/>
            <w:tcBorders>
              <w:top w:val="single" w:sz="4" w:space="0" w:color="AAAAAA"/>
              <w:left w:val="single" w:sz="4" w:space="0" w:color="AAAAAA"/>
              <w:bottom w:val="single" w:sz="4" w:space="0" w:color="AAAAAA"/>
              <w:right w:val="single" w:sz="4" w:space="0" w:color="AAAAAA"/>
            </w:tcBorders>
            <w:vAlign w:val="center"/>
          </w:tcPr>
          <w:p w14:paraId="62F621FC" w14:textId="77777777" w:rsidR="00436472" w:rsidRDefault="00000000">
            <w:r>
              <w:t>Fill to DEPTH, confirm full==1, extra write doesn't corrupt data.</w:t>
            </w:r>
          </w:p>
        </w:tc>
      </w:tr>
      <w:tr w:rsidR="00436472" w14:paraId="44C98CF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vAlign w:val="center"/>
          </w:tcPr>
          <w:p w14:paraId="0B497888" w14:textId="77777777" w:rsidR="00436472" w:rsidRDefault="00000000">
            <w:r>
              <w:t>5</w:t>
            </w:r>
          </w:p>
        </w:tc>
        <w:tc>
          <w:tcPr>
            <w:tcW w:w="2600" w:type="dxa"/>
            <w:tcBorders>
              <w:top w:val="single" w:sz="4" w:space="0" w:color="AAAAAA"/>
              <w:left w:val="single" w:sz="4" w:space="0" w:color="AAAAAA"/>
              <w:bottom w:val="single" w:sz="4" w:space="0" w:color="AAAAAA"/>
              <w:right w:val="single" w:sz="4" w:space="0" w:color="AAAAAA"/>
            </w:tcBorders>
            <w:vAlign w:val="center"/>
          </w:tcPr>
          <w:p w14:paraId="1CA1BF9E" w14:textId="77777777" w:rsidR="00436472" w:rsidRDefault="00000000">
            <w:r>
              <w:t>Simultaneous R+W unchanged</w:t>
            </w:r>
          </w:p>
        </w:tc>
        <w:tc>
          <w:tcPr>
            <w:tcW w:w="5900" w:type="dxa"/>
            <w:tcBorders>
              <w:top w:val="single" w:sz="4" w:space="0" w:color="AAAAAA"/>
              <w:left w:val="single" w:sz="4" w:space="0" w:color="AAAAAA"/>
              <w:bottom w:val="single" w:sz="4" w:space="0" w:color="AAAAAA"/>
              <w:right w:val="single" w:sz="4" w:space="0" w:color="AAAAAA"/>
            </w:tcBorders>
            <w:vAlign w:val="center"/>
          </w:tcPr>
          <w:p w14:paraId="0440CB72" w14:textId="77777777" w:rsidR="00436472" w:rsidRDefault="00000000">
            <w:r>
              <w:t>Assert wr_en &amp; rd_en together; count stays same, both complete.</w:t>
            </w:r>
          </w:p>
        </w:tc>
      </w:tr>
    </w:tbl>
    <w:p w14:paraId="03327EB6" w14:textId="77777777" w:rsidR="00436472" w:rsidRDefault="00000000">
      <w:pPr>
        <w:spacing w:after="160"/>
      </w:pPr>
      <w:r>
        <w:t>Also completed: a testbench-anatomy diagram (experiments/testbench_anatomy_diagram.md) and 3 plain-English assertions for the Day 2 sequence detector (detected is a one-cycle pulse; never HIGH in IDLE; LOW after reset until a genuine 1011 is observed).</w:t>
      </w:r>
    </w:p>
    <w:p w14:paraId="4333B374" w14:textId="77777777" w:rsidR="00436472" w:rsidRDefault="00000000">
      <w:pPr>
        <w:spacing w:after="160"/>
      </w:pPr>
      <w:r>
        <w:rPr>
          <w:b/>
          <w:bCs/>
        </w:rPr>
        <w:t>Monitor vs. scoreboard:</w:t>
      </w:r>
      <w:r>
        <w:t xml:space="preserve"> the monitor </w:t>
      </w:r>
      <w:r>
        <w:rPr>
          <w:i/>
          <w:iCs/>
        </w:rPr>
        <w:t>observes</w:t>
      </w:r>
      <w:r>
        <w:t xml:space="preserve"> — translates raw pin activity into transactions — without judging correctness. The scoreboard </w:t>
      </w:r>
      <w:r>
        <w:rPr>
          <w:i/>
          <w:iCs/>
        </w:rPr>
        <w:t>judges</w:t>
      </w:r>
      <w:r>
        <w:t xml:space="preserve"> — compares the monitor's report against a reference model and declares pass/fail. Kept architecturally separate so a bug in one role can't silently corrupt the other's independent job.</w:t>
      </w:r>
    </w:p>
    <w:p w14:paraId="317850D8" w14:textId="77777777" w:rsidR="00436472" w:rsidRDefault="00000000">
      <w:pPr>
        <w:pStyle w:val="Heading2"/>
        <w:spacing w:before="160" w:after="100"/>
      </w:pPr>
      <w:r>
        <w:rPr>
          <w:b/>
          <w:bCs/>
          <w:sz w:val="24"/>
          <w:szCs w:val="24"/>
        </w:rPr>
        <w:t>Bugs or confusions encountered</w:t>
      </w:r>
    </w:p>
    <w:p w14:paraId="6FC247EE" w14:textId="77777777" w:rsidR="00436472" w:rsidRDefault="00000000">
      <w:pPr>
        <w:spacing w:after="160"/>
      </w:pPr>
      <w:r>
        <w:t>Initially conflated "checker" and "scoreboard"; settled on Day 10's distinction (checker = expected-value, no reference model; scoreboard = maintains a reference model over time) for consistency across the Knowledge Base.</w:t>
      </w:r>
    </w:p>
    <w:p w14:paraId="0B4E7105" w14:textId="77777777" w:rsidR="00436472" w:rsidRDefault="00000000">
      <w:pPr>
        <w:pStyle w:val="Heading1"/>
        <w:spacing w:before="320" w:after="160"/>
      </w:pPr>
      <w:r>
        <w:rPr>
          <w:b/>
          <w:bCs/>
          <w:sz w:val="30"/>
          <w:szCs w:val="30"/>
        </w:rPr>
        <w:t>Day 4 — RTL #1: Sequence Detector (Overlapping 1011)</w:t>
      </w:r>
    </w:p>
    <w:p w14:paraId="5B529485" w14:textId="77777777" w:rsidR="00436472" w:rsidRDefault="00000000">
      <w:pPr>
        <w:pStyle w:val="Heading2"/>
        <w:spacing w:before="160" w:after="100"/>
      </w:pPr>
      <w:r>
        <w:rPr>
          <w:b/>
          <w:bCs/>
          <w:sz w:val="24"/>
          <w:szCs w:val="24"/>
        </w:rPr>
        <w:t>Topics studied</w:t>
      </w:r>
    </w:p>
    <w:p w14:paraId="0A18AC01" w14:textId="77777777" w:rsidR="00436472" w:rsidRDefault="00000000">
      <w:pPr>
        <w:spacing w:after="160"/>
      </w:pPr>
      <w:r>
        <w:t>Applied continuation of Day 2: implementing the two-block Moore FSM as real SystemVerilog, hand-tracing before simulating, and running a smoke testbench.</w:t>
      </w:r>
    </w:p>
    <w:p w14:paraId="6F8B553D" w14:textId="77777777" w:rsidR="00436472" w:rsidRDefault="00000000">
      <w:pPr>
        <w:pStyle w:val="Heading2"/>
        <w:spacing w:before="160" w:after="100"/>
      </w:pPr>
      <w:r>
        <w:rPr>
          <w:b/>
          <w:bCs/>
          <w:sz w:val="24"/>
          <w:szCs w:val="24"/>
        </w:rPr>
        <w:t>Key concepts</w:t>
      </w:r>
    </w:p>
    <w:p w14:paraId="4F51EBD0" w14:textId="77777777" w:rsidR="00436472" w:rsidRDefault="00000000">
      <w:pPr>
        <w:spacing w:after="160"/>
      </w:pPr>
      <w:r>
        <w:t>RTL (seq_detect_1011.sv) and testbench were provided already written. The task: review, write the mini-spec, hand-trace before simulating, run the simulation, and log anything unexpected.</w:t>
      </w:r>
    </w:p>
    <w:p w14:paraId="14D05EB6" w14:textId="77777777" w:rsidR="00436472" w:rsidRDefault="00000000">
      <w:pPr>
        <w:pStyle w:val="Heading2"/>
        <w:spacing w:before="160" w:after="100"/>
      </w:pPr>
      <w:r>
        <w:rPr>
          <w:b/>
          <w:bCs/>
          <w:sz w:val="24"/>
          <w:szCs w:val="24"/>
        </w:rPr>
        <w:t>Mini-spec &amp; experimental highlights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900"/>
        <w:gridCol w:w="5900"/>
      </w:tblGrid>
      <w:tr w:rsidR="00436472" w14:paraId="12AAAF7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18CE1EEC" w14:textId="77777777" w:rsidR="00436472" w:rsidRDefault="00000000">
            <w:r>
              <w:t>Port</w:t>
            </w:r>
          </w:p>
        </w:tc>
        <w:tc>
          <w:tcPr>
            <w:tcW w:w="9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3684FD0E" w14:textId="77777777" w:rsidR="00436472" w:rsidRDefault="00000000">
            <w:r>
              <w:t>Dir</w:t>
            </w:r>
          </w:p>
        </w:tc>
        <w:tc>
          <w:tcPr>
            <w:tcW w:w="9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26ECDA34" w14:textId="77777777" w:rsidR="00436472" w:rsidRDefault="00000000">
            <w:r>
              <w:t>Width</w:t>
            </w:r>
          </w:p>
        </w:tc>
        <w:tc>
          <w:tcPr>
            <w:tcW w:w="59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77BC7BE" w14:textId="77777777" w:rsidR="00436472" w:rsidRDefault="00000000">
            <w:r>
              <w:t>Description</w:t>
            </w:r>
          </w:p>
        </w:tc>
      </w:tr>
      <w:tr w:rsidR="00436472" w14:paraId="5053D1C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391A7A91" w14:textId="77777777" w:rsidR="00436472" w:rsidRDefault="00000000">
            <w:r>
              <w:t>clk</w:t>
            </w:r>
          </w:p>
        </w:tc>
        <w:tc>
          <w:tcPr>
            <w:tcW w:w="900" w:type="dxa"/>
            <w:tcBorders>
              <w:top w:val="single" w:sz="4" w:space="0" w:color="AAAAAA"/>
              <w:left w:val="single" w:sz="4" w:space="0" w:color="AAAAAA"/>
              <w:bottom w:val="single" w:sz="4" w:space="0" w:color="AAAAAA"/>
              <w:right w:val="single" w:sz="4" w:space="0" w:color="AAAAAA"/>
            </w:tcBorders>
            <w:vAlign w:val="center"/>
          </w:tcPr>
          <w:p w14:paraId="47DCDCB3" w14:textId="77777777" w:rsidR="00436472" w:rsidRDefault="00000000">
            <w:r>
              <w:t>in</w:t>
            </w:r>
          </w:p>
        </w:tc>
        <w:tc>
          <w:tcPr>
            <w:tcW w:w="900" w:type="dxa"/>
            <w:tcBorders>
              <w:top w:val="single" w:sz="4" w:space="0" w:color="AAAAAA"/>
              <w:left w:val="single" w:sz="4" w:space="0" w:color="AAAAAA"/>
              <w:bottom w:val="single" w:sz="4" w:space="0" w:color="AAAAAA"/>
              <w:right w:val="single" w:sz="4" w:space="0" w:color="AAAAAA"/>
            </w:tcBorders>
            <w:vAlign w:val="center"/>
          </w:tcPr>
          <w:p w14:paraId="7F0B9890" w14:textId="77777777" w:rsidR="00436472" w:rsidRDefault="00000000">
            <w:r>
              <w:t>1</w:t>
            </w:r>
          </w:p>
        </w:tc>
        <w:tc>
          <w:tcPr>
            <w:tcW w:w="5900" w:type="dxa"/>
            <w:tcBorders>
              <w:top w:val="single" w:sz="4" w:space="0" w:color="AAAAAA"/>
              <w:left w:val="single" w:sz="4" w:space="0" w:color="AAAAAA"/>
              <w:bottom w:val="single" w:sz="4" w:space="0" w:color="AAAAAA"/>
              <w:right w:val="single" w:sz="4" w:space="0" w:color="AAAAAA"/>
            </w:tcBorders>
            <w:vAlign w:val="center"/>
          </w:tcPr>
          <w:p w14:paraId="7AE8CED6" w14:textId="77777777" w:rsidR="00436472" w:rsidRDefault="00000000">
            <w:r>
              <w:t>System clock</w:t>
            </w:r>
          </w:p>
        </w:tc>
      </w:tr>
      <w:tr w:rsidR="00436472" w14:paraId="423EE31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3AA326F1" w14:textId="77777777" w:rsidR="00436472" w:rsidRDefault="00000000">
            <w:r>
              <w:t>rst_n</w:t>
            </w:r>
          </w:p>
        </w:tc>
        <w:tc>
          <w:tcPr>
            <w:tcW w:w="900" w:type="dxa"/>
            <w:tcBorders>
              <w:top w:val="single" w:sz="4" w:space="0" w:color="AAAAAA"/>
              <w:left w:val="single" w:sz="4" w:space="0" w:color="AAAAAA"/>
              <w:bottom w:val="single" w:sz="4" w:space="0" w:color="AAAAAA"/>
              <w:right w:val="single" w:sz="4" w:space="0" w:color="AAAAAA"/>
            </w:tcBorders>
            <w:vAlign w:val="center"/>
          </w:tcPr>
          <w:p w14:paraId="2019C41E" w14:textId="77777777" w:rsidR="00436472" w:rsidRDefault="00000000">
            <w:r>
              <w:t>in</w:t>
            </w:r>
          </w:p>
        </w:tc>
        <w:tc>
          <w:tcPr>
            <w:tcW w:w="900" w:type="dxa"/>
            <w:tcBorders>
              <w:top w:val="single" w:sz="4" w:space="0" w:color="AAAAAA"/>
              <w:left w:val="single" w:sz="4" w:space="0" w:color="AAAAAA"/>
              <w:bottom w:val="single" w:sz="4" w:space="0" w:color="AAAAAA"/>
              <w:right w:val="single" w:sz="4" w:space="0" w:color="AAAAAA"/>
            </w:tcBorders>
            <w:vAlign w:val="center"/>
          </w:tcPr>
          <w:p w14:paraId="17858134" w14:textId="77777777" w:rsidR="00436472" w:rsidRDefault="00000000">
            <w:r>
              <w:t>1</w:t>
            </w:r>
          </w:p>
        </w:tc>
        <w:tc>
          <w:tcPr>
            <w:tcW w:w="5900" w:type="dxa"/>
            <w:tcBorders>
              <w:top w:val="single" w:sz="4" w:space="0" w:color="AAAAAA"/>
              <w:left w:val="single" w:sz="4" w:space="0" w:color="AAAAAA"/>
              <w:bottom w:val="single" w:sz="4" w:space="0" w:color="AAAAAA"/>
              <w:right w:val="single" w:sz="4" w:space="0" w:color="AAAAAA"/>
            </w:tcBorders>
            <w:vAlign w:val="center"/>
          </w:tcPr>
          <w:p w14:paraId="77BA543F" w14:textId="77777777" w:rsidR="00436472" w:rsidRDefault="00000000">
            <w:r>
              <w:t>Active-low async reset</w:t>
            </w:r>
          </w:p>
        </w:tc>
      </w:tr>
      <w:tr w:rsidR="00436472" w14:paraId="02BDA95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019B6425" w14:textId="77777777" w:rsidR="00436472" w:rsidRDefault="00000000">
            <w:r>
              <w:t>din</w:t>
            </w:r>
          </w:p>
        </w:tc>
        <w:tc>
          <w:tcPr>
            <w:tcW w:w="900" w:type="dxa"/>
            <w:tcBorders>
              <w:top w:val="single" w:sz="4" w:space="0" w:color="AAAAAA"/>
              <w:left w:val="single" w:sz="4" w:space="0" w:color="AAAAAA"/>
              <w:bottom w:val="single" w:sz="4" w:space="0" w:color="AAAAAA"/>
              <w:right w:val="single" w:sz="4" w:space="0" w:color="AAAAAA"/>
            </w:tcBorders>
            <w:vAlign w:val="center"/>
          </w:tcPr>
          <w:p w14:paraId="415D910B" w14:textId="77777777" w:rsidR="00436472" w:rsidRDefault="00000000">
            <w:r>
              <w:t>in</w:t>
            </w:r>
          </w:p>
        </w:tc>
        <w:tc>
          <w:tcPr>
            <w:tcW w:w="900" w:type="dxa"/>
            <w:tcBorders>
              <w:top w:val="single" w:sz="4" w:space="0" w:color="AAAAAA"/>
              <w:left w:val="single" w:sz="4" w:space="0" w:color="AAAAAA"/>
              <w:bottom w:val="single" w:sz="4" w:space="0" w:color="AAAAAA"/>
              <w:right w:val="single" w:sz="4" w:space="0" w:color="AAAAAA"/>
            </w:tcBorders>
            <w:vAlign w:val="center"/>
          </w:tcPr>
          <w:p w14:paraId="3D923647" w14:textId="77777777" w:rsidR="00436472" w:rsidRDefault="00000000">
            <w:r>
              <w:t>1</w:t>
            </w:r>
          </w:p>
        </w:tc>
        <w:tc>
          <w:tcPr>
            <w:tcW w:w="5900" w:type="dxa"/>
            <w:tcBorders>
              <w:top w:val="single" w:sz="4" w:space="0" w:color="AAAAAA"/>
              <w:left w:val="single" w:sz="4" w:space="0" w:color="AAAAAA"/>
              <w:bottom w:val="single" w:sz="4" w:space="0" w:color="AAAAAA"/>
              <w:right w:val="single" w:sz="4" w:space="0" w:color="AAAAAA"/>
            </w:tcBorders>
            <w:vAlign w:val="center"/>
          </w:tcPr>
          <w:p w14:paraId="2D391A96" w14:textId="77777777" w:rsidR="00436472" w:rsidRDefault="00000000">
            <w:r>
              <w:t>Serial input, sampled per cycle</w:t>
            </w:r>
          </w:p>
        </w:tc>
      </w:tr>
      <w:tr w:rsidR="00436472" w14:paraId="7352D55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1160E9A" w14:textId="77777777" w:rsidR="00436472" w:rsidRDefault="00000000">
            <w:r>
              <w:lastRenderedPageBreak/>
              <w:t>detected</w:t>
            </w:r>
          </w:p>
        </w:tc>
        <w:tc>
          <w:tcPr>
            <w:tcW w:w="900" w:type="dxa"/>
            <w:tcBorders>
              <w:top w:val="single" w:sz="4" w:space="0" w:color="AAAAAA"/>
              <w:left w:val="single" w:sz="4" w:space="0" w:color="AAAAAA"/>
              <w:bottom w:val="single" w:sz="4" w:space="0" w:color="AAAAAA"/>
              <w:right w:val="single" w:sz="4" w:space="0" w:color="AAAAAA"/>
            </w:tcBorders>
            <w:vAlign w:val="center"/>
          </w:tcPr>
          <w:p w14:paraId="063AF2EF" w14:textId="77777777" w:rsidR="00436472" w:rsidRDefault="00000000">
            <w:r>
              <w:t>out</w:t>
            </w:r>
          </w:p>
        </w:tc>
        <w:tc>
          <w:tcPr>
            <w:tcW w:w="900" w:type="dxa"/>
            <w:tcBorders>
              <w:top w:val="single" w:sz="4" w:space="0" w:color="AAAAAA"/>
              <w:left w:val="single" w:sz="4" w:space="0" w:color="AAAAAA"/>
              <w:bottom w:val="single" w:sz="4" w:space="0" w:color="AAAAAA"/>
              <w:right w:val="single" w:sz="4" w:space="0" w:color="AAAAAA"/>
            </w:tcBorders>
            <w:vAlign w:val="center"/>
          </w:tcPr>
          <w:p w14:paraId="1E865BCC" w14:textId="77777777" w:rsidR="00436472" w:rsidRDefault="00000000">
            <w:r>
              <w:t>1</w:t>
            </w:r>
          </w:p>
        </w:tc>
        <w:tc>
          <w:tcPr>
            <w:tcW w:w="5900" w:type="dxa"/>
            <w:tcBorders>
              <w:top w:val="single" w:sz="4" w:space="0" w:color="AAAAAA"/>
              <w:left w:val="single" w:sz="4" w:space="0" w:color="AAAAAA"/>
              <w:bottom w:val="single" w:sz="4" w:space="0" w:color="AAAAAA"/>
              <w:right w:val="single" w:sz="4" w:space="0" w:color="AAAAAA"/>
            </w:tcBorders>
            <w:vAlign w:val="center"/>
          </w:tcPr>
          <w:p w14:paraId="237C5197" w14:textId="77777777" w:rsidR="00436472" w:rsidRDefault="00000000">
            <w:r>
              <w:t>Pulses HIGH for one cycle when 1011 completes</w:t>
            </w:r>
          </w:p>
        </w:tc>
      </w:tr>
    </w:tbl>
    <w:p w14:paraId="4BCF2905" w14:textId="77777777" w:rsidR="00436472" w:rsidRDefault="00000000">
      <w:pPr>
        <w:spacing w:after="160"/>
      </w:pPr>
      <w:r>
        <w:rPr>
          <w:b/>
          <w:bCs/>
        </w:rPr>
        <w:t>States:</w:t>
      </w:r>
      <w:r>
        <w:t xml:space="preserve"> IDLE, S1, S10, S101, S1011 (3-bit). </w:t>
      </w:r>
      <w:r>
        <w:rPr>
          <w:b/>
          <w:bCs/>
        </w:rPr>
        <w:t>Output:</w:t>
      </w:r>
      <w:r>
        <w:t xml:space="preserve"> detected = (state == S1011) — a pure Moore decode, no dependence on din.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1500"/>
        <w:gridCol w:w="3300"/>
      </w:tblGrid>
      <w:tr w:rsidR="00436472" w14:paraId="3E6B3A2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5658A7E" w14:textId="77777777" w:rsidR="00436472" w:rsidRDefault="00000000">
            <w:r>
              <w:t>Current</w:t>
            </w:r>
          </w:p>
        </w:tc>
        <w:tc>
          <w:tcPr>
            <w:tcW w:w="9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037EF046" w14:textId="77777777" w:rsidR="00436472" w:rsidRDefault="00000000">
            <w:r>
              <w:t>din</w:t>
            </w:r>
          </w:p>
        </w:tc>
        <w:tc>
          <w:tcPr>
            <w:tcW w:w="15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37D46181" w14:textId="77777777" w:rsidR="00436472" w:rsidRDefault="00000000">
            <w:r>
              <w:t>Next</w:t>
            </w:r>
          </w:p>
        </w:tc>
        <w:tc>
          <w:tcPr>
            <w:tcW w:w="33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9AD74EB" w14:textId="77777777" w:rsidR="00436472" w:rsidRDefault="00000000">
            <w:r>
              <w:t>detected</w:t>
            </w:r>
          </w:p>
        </w:tc>
      </w:tr>
      <w:tr w:rsidR="00436472" w14:paraId="6CC11FD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32A2E1C1" w14:textId="77777777" w:rsidR="00436472" w:rsidRDefault="00000000">
            <w:r>
              <w:t>IDLE</w:t>
            </w:r>
          </w:p>
        </w:tc>
        <w:tc>
          <w:tcPr>
            <w:tcW w:w="900" w:type="dxa"/>
            <w:tcBorders>
              <w:top w:val="single" w:sz="4" w:space="0" w:color="AAAAAA"/>
              <w:left w:val="single" w:sz="4" w:space="0" w:color="AAAAAA"/>
              <w:bottom w:val="single" w:sz="4" w:space="0" w:color="AAAAAA"/>
              <w:right w:val="single" w:sz="4" w:space="0" w:color="AAAAAA"/>
            </w:tcBorders>
            <w:vAlign w:val="center"/>
          </w:tcPr>
          <w:p w14:paraId="2DBB7F0F" w14:textId="77777777" w:rsidR="00436472" w:rsidRDefault="00000000">
            <w:r>
              <w:t>0</w:t>
            </w:r>
          </w:p>
        </w:tc>
        <w:tc>
          <w:tcPr>
            <w:tcW w:w="1500" w:type="dxa"/>
            <w:tcBorders>
              <w:top w:val="single" w:sz="4" w:space="0" w:color="AAAAAA"/>
              <w:left w:val="single" w:sz="4" w:space="0" w:color="AAAAAA"/>
              <w:bottom w:val="single" w:sz="4" w:space="0" w:color="AAAAAA"/>
              <w:right w:val="single" w:sz="4" w:space="0" w:color="AAAAAA"/>
            </w:tcBorders>
            <w:vAlign w:val="center"/>
          </w:tcPr>
          <w:p w14:paraId="0D06230A" w14:textId="77777777" w:rsidR="00436472" w:rsidRDefault="00000000">
            <w:r>
              <w:t>IDLE</w:t>
            </w:r>
          </w:p>
        </w:tc>
        <w:tc>
          <w:tcPr>
            <w:tcW w:w="3300" w:type="dxa"/>
            <w:tcBorders>
              <w:top w:val="single" w:sz="4" w:space="0" w:color="AAAAAA"/>
              <w:left w:val="single" w:sz="4" w:space="0" w:color="AAAAAA"/>
              <w:bottom w:val="single" w:sz="4" w:space="0" w:color="AAAAAA"/>
              <w:right w:val="single" w:sz="4" w:space="0" w:color="AAAAAA"/>
            </w:tcBorders>
            <w:vAlign w:val="center"/>
          </w:tcPr>
          <w:p w14:paraId="3F7B0023" w14:textId="77777777" w:rsidR="00436472" w:rsidRDefault="00000000">
            <w:r>
              <w:t>0</w:t>
            </w:r>
          </w:p>
        </w:tc>
      </w:tr>
      <w:tr w:rsidR="00436472" w14:paraId="0AB7A2A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7EEA4B7" w14:textId="77777777" w:rsidR="00436472" w:rsidRDefault="00000000">
            <w:r>
              <w:t>IDLE</w:t>
            </w:r>
          </w:p>
        </w:tc>
        <w:tc>
          <w:tcPr>
            <w:tcW w:w="900" w:type="dxa"/>
            <w:tcBorders>
              <w:top w:val="single" w:sz="4" w:space="0" w:color="AAAAAA"/>
              <w:left w:val="single" w:sz="4" w:space="0" w:color="AAAAAA"/>
              <w:bottom w:val="single" w:sz="4" w:space="0" w:color="AAAAAA"/>
              <w:right w:val="single" w:sz="4" w:space="0" w:color="AAAAAA"/>
            </w:tcBorders>
            <w:vAlign w:val="center"/>
          </w:tcPr>
          <w:p w14:paraId="2931C9D6" w14:textId="77777777" w:rsidR="00436472" w:rsidRDefault="00000000">
            <w:r>
              <w:t>1</w:t>
            </w:r>
          </w:p>
        </w:tc>
        <w:tc>
          <w:tcPr>
            <w:tcW w:w="1500" w:type="dxa"/>
            <w:tcBorders>
              <w:top w:val="single" w:sz="4" w:space="0" w:color="AAAAAA"/>
              <w:left w:val="single" w:sz="4" w:space="0" w:color="AAAAAA"/>
              <w:bottom w:val="single" w:sz="4" w:space="0" w:color="AAAAAA"/>
              <w:right w:val="single" w:sz="4" w:space="0" w:color="AAAAAA"/>
            </w:tcBorders>
            <w:vAlign w:val="center"/>
          </w:tcPr>
          <w:p w14:paraId="7618E9E9" w14:textId="77777777" w:rsidR="00436472" w:rsidRDefault="00000000">
            <w:r>
              <w:t>S1</w:t>
            </w:r>
          </w:p>
        </w:tc>
        <w:tc>
          <w:tcPr>
            <w:tcW w:w="3300" w:type="dxa"/>
            <w:tcBorders>
              <w:top w:val="single" w:sz="4" w:space="0" w:color="AAAAAA"/>
              <w:left w:val="single" w:sz="4" w:space="0" w:color="AAAAAA"/>
              <w:bottom w:val="single" w:sz="4" w:space="0" w:color="AAAAAA"/>
              <w:right w:val="single" w:sz="4" w:space="0" w:color="AAAAAA"/>
            </w:tcBorders>
            <w:vAlign w:val="center"/>
          </w:tcPr>
          <w:p w14:paraId="34D28150" w14:textId="77777777" w:rsidR="00436472" w:rsidRDefault="00000000">
            <w:r>
              <w:t>0</w:t>
            </w:r>
          </w:p>
        </w:tc>
      </w:tr>
      <w:tr w:rsidR="00436472" w14:paraId="13AD096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1E85456" w14:textId="77777777" w:rsidR="00436472" w:rsidRDefault="00000000">
            <w:r>
              <w:t>S1</w:t>
            </w:r>
          </w:p>
        </w:tc>
        <w:tc>
          <w:tcPr>
            <w:tcW w:w="900" w:type="dxa"/>
            <w:tcBorders>
              <w:top w:val="single" w:sz="4" w:space="0" w:color="AAAAAA"/>
              <w:left w:val="single" w:sz="4" w:space="0" w:color="AAAAAA"/>
              <w:bottom w:val="single" w:sz="4" w:space="0" w:color="AAAAAA"/>
              <w:right w:val="single" w:sz="4" w:space="0" w:color="AAAAAA"/>
            </w:tcBorders>
            <w:vAlign w:val="center"/>
          </w:tcPr>
          <w:p w14:paraId="08F83565" w14:textId="77777777" w:rsidR="00436472" w:rsidRDefault="00000000">
            <w:r>
              <w:t>0</w:t>
            </w:r>
          </w:p>
        </w:tc>
        <w:tc>
          <w:tcPr>
            <w:tcW w:w="1500" w:type="dxa"/>
            <w:tcBorders>
              <w:top w:val="single" w:sz="4" w:space="0" w:color="AAAAAA"/>
              <w:left w:val="single" w:sz="4" w:space="0" w:color="AAAAAA"/>
              <w:bottom w:val="single" w:sz="4" w:space="0" w:color="AAAAAA"/>
              <w:right w:val="single" w:sz="4" w:space="0" w:color="AAAAAA"/>
            </w:tcBorders>
            <w:vAlign w:val="center"/>
          </w:tcPr>
          <w:p w14:paraId="3525287A" w14:textId="77777777" w:rsidR="00436472" w:rsidRDefault="00000000">
            <w:r>
              <w:t>S10</w:t>
            </w:r>
          </w:p>
        </w:tc>
        <w:tc>
          <w:tcPr>
            <w:tcW w:w="3300" w:type="dxa"/>
            <w:tcBorders>
              <w:top w:val="single" w:sz="4" w:space="0" w:color="AAAAAA"/>
              <w:left w:val="single" w:sz="4" w:space="0" w:color="AAAAAA"/>
              <w:bottom w:val="single" w:sz="4" w:space="0" w:color="AAAAAA"/>
              <w:right w:val="single" w:sz="4" w:space="0" w:color="AAAAAA"/>
            </w:tcBorders>
            <w:vAlign w:val="center"/>
          </w:tcPr>
          <w:p w14:paraId="6D8EA06B" w14:textId="77777777" w:rsidR="00436472" w:rsidRDefault="00000000">
            <w:r>
              <w:t>0</w:t>
            </w:r>
          </w:p>
        </w:tc>
      </w:tr>
      <w:tr w:rsidR="00436472" w14:paraId="385615D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704DA647" w14:textId="77777777" w:rsidR="00436472" w:rsidRDefault="00000000">
            <w:r>
              <w:t>S1</w:t>
            </w:r>
          </w:p>
        </w:tc>
        <w:tc>
          <w:tcPr>
            <w:tcW w:w="900" w:type="dxa"/>
            <w:tcBorders>
              <w:top w:val="single" w:sz="4" w:space="0" w:color="AAAAAA"/>
              <w:left w:val="single" w:sz="4" w:space="0" w:color="AAAAAA"/>
              <w:bottom w:val="single" w:sz="4" w:space="0" w:color="AAAAAA"/>
              <w:right w:val="single" w:sz="4" w:space="0" w:color="AAAAAA"/>
            </w:tcBorders>
            <w:vAlign w:val="center"/>
          </w:tcPr>
          <w:p w14:paraId="6DF0DC0A" w14:textId="77777777" w:rsidR="00436472" w:rsidRDefault="00000000">
            <w:r>
              <w:t>1</w:t>
            </w:r>
          </w:p>
        </w:tc>
        <w:tc>
          <w:tcPr>
            <w:tcW w:w="1500" w:type="dxa"/>
            <w:tcBorders>
              <w:top w:val="single" w:sz="4" w:space="0" w:color="AAAAAA"/>
              <w:left w:val="single" w:sz="4" w:space="0" w:color="AAAAAA"/>
              <w:bottom w:val="single" w:sz="4" w:space="0" w:color="AAAAAA"/>
              <w:right w:val="single" w:sz="4" w:space="0" w:color="AAAAAA"/>
            </w:tcBorders>
            <w:vAlign w:val="center"/>
          </w:tcPr>
          <w:p w14:paraId="4C365B5A" w14:textId="77777777" w:rsidR="00436472" w:rsidRDefault="00000000">
            <w:r>
              <w:t>S1</w:t>
            </w:r>
          </w:p>
        </w:tc>
        <w:tc>
          <w:tcPr>
            <w:tcW w:w="3300" w:type="dxa"/>
            <w:tcBorders>
              <w:top w:val="single" w:sz="4" w:space="0" w:color="AAAAAA"/>
              <w:left w:val="single" w:sz="4" w:space="0" w:color="AAAAAA"/>
              <w:bottom w:val="single" w:sz="4" w:space="0" w:color="AAAAAA"/>
              <w:right w:val="single" w:sz="4" w:space="0" w:color="AAAAAA"/>
            </w:tcBorders>
            <w:vAlign w:val="center"/>
          </w:tcPr>
          <w:p w14:paraId="5C5B5EF0" w14:textId="77777777" w:rsidR="00436472" w:rsidRDefault="00000000">
            <w:r>
              <w:t>0</w:t>
            </w:r>
          </w:p>
        </w:tc>
      </w:tr>
      <w:tr w:rsidR="00436472" w14:paraId="104A350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59900410" w14:textId="77777777" w:rsidR="00436472" w:rsidRDefault="00000000">
            <w:r>
              <w:t>S10</w:t>
            </w:r>
          </w:p>
        </w:tc>
        <w:tc>
          <w:tcPr>
            <w:tcW w:w="900" w:type="dxa"/>
            <w:tcBorders>
              <w:top w:val="single" w:sz="4" w:space="0" w:color="AAAAAA"/>
              <w:left w:val="single" w:sz="4" w:space="0" w:color="AAAAAA"/>
              <w:bottom w:val="single" w:sz="4" w:space="0" w:color="AAAAAA"/>
              <w:right w:val="single" w:sz="4" w:space="0" w:color="AAAAAA"/>
            </w:tcBorders>
            <w:vAlign w:val="center"/>
          </w:tcPr>
          <w:p w14:paraId="04F8AD70" w14:textId="77777777" w:rsidR="00436472" w:rsidRDefault="00000000">
            <w:r>
              <w:t>0</w:t>
            </w:r>
          </w:p>
        </w:tc>
        <w:tc>
          <w:tcPr>
            <w:tcW w:w="1500" w:type="dxa"/>
            <w:tcBorders>
              <w:top w:val="single" w:sz="4" w:space="0" w:color="AAAAAA"/>
              <w:left w:val="single" w:sz="4" w:space="0" w:color="AAAAAA"/>
              <w:bottom w:val="single" w:sz="4" w:space="0" w:color="AAAAAA"/>
              <w:right w:val="single" w:sz="4" w:space="0" w:color="AAAAAA"/>
            </w:tcBorders>
            <w:vAlign w:val="center"/>
          </w:tcPr>
          <w:p w14:paraId="53224A13" w14:textId="77777777" w:rsidR="00436472" w:rsidRDefault="00000000">
            <w:r>
              <w:t>IDLE</w:t>
            </w:r>
          </w:p>
        </w:tc>
        <w:tc>
          <w:tcPr>
            <w:tcW w:w="3300" w:type="dxa"/>
            <w:tcBorders>
              <w:top w:val="single" w:sz="4" w:space="0" w:color="AAAAAA"/>
              <w:left w:val="single" w:sz="4" w:space="0" w:color="AAAAAA"/>
              <w:bottom w:val="single" w:sz="4" w:space="0" w:color="AAAAAA"/>
              <w:right w:val="single" w:sz="4" w:space="0" w:color="AAAAAA"/>
            </w:tcBorders>
            <w:vAlign w:val="center"/>
          </w:tcPr>
          <w:p w14:paraId="65809111" w14:textId="77777777" w:rsidR="00436472" w:rsidRDefault="00000000">
            <w:r>
              <w:t>0</w:t>
            </w:r>
          </w:p>
        </w:tc>
      </w:tr>
      <w:tr w:rsidR="00436472" w14:paraId="2DF9273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09E1576A" w14:textId="77777777" w:rsidR="00436472" w:rsidRDefault="00000000">
            <w:r>
              <w:t>S10</w:t>
            </w:r>
          </w:p>
        </w:tc>
        <w:tc>
          <w:tcPr>
            <w:tcW w:w="900" w:type="dxa"/>
            <w:tcBorders>
              <w:top w:val="single" w:sz="4" w:space="0" w:color="AAAAAA"/>
              <w:left w:val="single" w:sz="4" w:space="0" w:color="AAAAAA"/>
              <w:bottom w:val="single" w:sz="4" w:space="0" w:color="AAAAAA"/>
              <w:right w:val="single" w:sz="4" w:space="0" w:color="AAAAAA"/>
            </w:tcBorders>
            <w:vAlign w:val="center"/>
          </w:tcPr>
          <w:p w14:paraId="24E33961" w14:textId="77777777" w:rsidR="00436472" w:rsidRDefault="00000000">
            <w:r>
              <w:t>1</w:t>
            </w:r>
          </w:p>
        </w:tc>
        <w:tc>
          <w:tcPr>
            <w:tcW w:w="1500" w:type="dxa"/>
            <w:tcBorders>
              <w:top w:val="single" w:sz="4" w:space="0" w:color="AAAAAA"/>
              <w:left w:val="single" w:sz="4" w:space="0" w:color="AAAAAA"/>
              <w:bottom w:val="single" w:sz="4" w:space="0" w:color="AAAAAA"/>
              <w:right w:val="single" w:sz="4" w:space="0" w:color="AAAAAA"/>
            </w:tcBorders>
            <w:vAlign w:val="center"/>
          </w:tcPr>
          <w:p w14:paraId="3C1CF6BC" w14:textId="77777777" w:rsidR="00436472" w:rsidRDefault="00000000">
            <w:r>
              <w:t>S101</w:t>
            </w:r>
          </w:p>
        </w:tc>
        <w:tc>
          <w:tcPr>
            <w:tcW w:w="3300" w:type="dxa"/>
            <w:tcBorders>
              <w:top w:val="single" w:sz="4" w:space="0" w:color="AAAAAA"/>
              <w:left w:val="single" w:sz="4" w:space="0" w:color="AAAAAA"/>
              <w:bottom w:val="single" w:sz="4" w:space="0" w:color="AAAAAA"/>
              <w:right w:val="single" w:sz="4" w:space="0" w:color="AAAAAA"/>
            </w:tcBorders>
            <w:vAlign w:val="center"/>
          </w:tcPr>
          <w:p w14:paraId="3E32627D" w14:textId="77777777" w:rsidR="00436472" w:rsidRDefault="00000000">
            <w:r>
              <w:t>0</w:t>
            </w:r>
          </w:p>
        </w:tc>
      </w:tr>
      <w:tr w:rsidR="00436472" w14:paraId="0681BC4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4A62E9C2" w14:textId="77777777" w:rsidR="00436472" w:rsidRDefault="00000000">
            <w:r>
              <w:t>S101</w:t>
            </w:r>
          </w:p>
        </w:tc>
        <w:tc>
          <w:tcPr>
            <w:tcW w:w="900" w:type="dxa"/>
            <w:tcBorders>
              <w:top w:val="single" w:sz="4" w:space="0" w:color="AAAAAA"/>
              <w:left w:val="single" w:sz="4" w:space="0" w:color="AAAAAA"/>
              <w:bottom w:val="single" w:sz="4" w:space="0" w:color="AAAAAA"/>
              <w:right w:val="single" w:sz="4" w:space="0" w:color="AAAAAA"/>
            </w:tcBorders>
            <w:vAlign w:val="center"/>
          </w:tcPr>
          <w:p w14:paraId="4FAEA3D2" w14:textId="77777777" w:rsidR="00436472" w:rsidRDefault="00000000">
            <w:r>
              <w:t>0</w:t>
            </w:r>
          </w:p>
        </w:tc>
        <w:tc>
          <w:tcPr>
            <w:tcW w:w="1500" w:type="dxa"/>
            <w:tcBorders>
              <w:top w:val="single" w:sz="4" w:space="0" w:color="AAAAAA"/>
              <w:left w:val="single" w:sz="4" w:space="0" w:color="AAAAAA"/>
              <w:bottom w:val="single" w:sz="4" w:space="0" w:color="AAAAAA"/>
              <w:right w:val="single" w:sz="4" w:space="0" w:color="AAAAAA"/>
            </w:tcBorders>
            <w:vAlign w:val="center"/>
          </w:tcPr>
          <w:p w14:paraId="79CFA227" w14:textId="77777777" w:rsidR="00436472" w:rsidRDefault="00000000">
            <w:r>
              <w:t>S10</w:t>
            </w:r>
          </w:p>
        </w:tc>
        <w:tc>
          <w:tcPr>
            <w:tcW w:w="3300" w:type="dxa"/>
            <w:tcBorders>
              <w:top w:val="single" w:sz="4" w:space="0" w:color="AAAAAA"/>
              <w:left w:val="single" w:sz="4" w:space="0" w:color="AAAAAA"/>
              <w:bottom w:val="single" w:sz="4" w:space="0" w:color="AAAAAA"/>
              <w:right w:val="single" w:sz="4" w:space="0" w:color="AAAAAA"/>
            </w:tcBorders>
            <w:vAlign w:val="center"/>
          </w:tcPr>
          <w:p w14:paraId="2D8C9D77" w14:textId="77777777" w:rsidR="00436472" w:rsidRDefault="00000000">
            <w:r>
              <w:t>0</w:t>
            </w:r>
          </w:p>
        </w:tc>
      </w:tr>
      <w:tr w:rsidR="00436472" w14:paraId="2B3B386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3A2054F8" w14:textId="77777777" w:rsidR="00436472" w:rsidRDefault="00000000">
            <w:r>
              <w:t>S101</w:t>
            </w:r>
          </w:p>
        </w:tc>
        <w:tc>
          <w:tcPr>
            <w:tcW w:w="900" w:type="dxa"/>
            <w:tcBorders>
              <w:top w:val="single" w:sz="4" w:space="0" w:color="AAAAAA"/>
              <w:left w:val="single" w:sz="4" w:space="0" w:color="AAAAAA"/>
              <w:bottom w:val="single" w:sz="4" w:space="0" w:color="AAAAAA"/>
              <w:right w:val="single" w:sz="4" w:space="0" w:color="AAAAAA"/>
            </w:tcBorders>
            <w:vAlign w:val="center"/>
          </w:tcPr>
          <w:p w14:paraId="056886E3" w14:textId="77777777" w:rsidR="00436472" w:rsidRDefault="00000000">
            <w:r>
              <w:t>1</w:t>
            </w:r>
          </w:p>
        </w:tc>
        <w:tc>
          <w:tcPr>
            <w:tcW w:w="1500" w:type="dxa"/>
            <w:tcBorders>
              <w:top w:val="single" w:sz="4" w:space="0" w:color="AAAAAA"/>
              <w:left w:val="single" w:sz="4" w:space="0" w:color="AAAAAA"/>
              <w:bottom w:val="single" w:sz="4" w:space="0" w:color="AAAAAA"/>
              <w:right w:val="single" w:sz="4" w:space="0" w:color="AAAAAA"/>
            </w:tcBorders>
            <w:vAlign w:val="center"/>
          </w:tcPr>
          <w:p w14:paraId="160B6F4F" w14:textId="77777777" w:rsidR="00436472" w:rsidRDefault="00000000">
            <w:r>
              <w:t>S1011</w:t>
            </w:r>
          </w:p>
        </w:tc>
        <w:tc>
          <w:tcPr>
            <w:tcW w:w="3300" w:type="dxa"/>
            <w:tcBorders>
              <w:top w:val="single" w:sz="4" w:space="0" w:color="AAAAAA"/>
              <w:left w:val="single" w:sz="4" w:space="0" w:color="AAAAAA"/>
              <w:bottom w:val="single" w:sz="4" w:space="0" w:color="AAAAAA"/>
              <w:right w:val="single" w:sz="4" w:space="0" w:color="AAAAAA"/>
            </w:tcBorders>
            <w:vAlign w:val="center"/>
          </w:tcPr>
          <w:p w14:paraId="4FB9F00E" w14:textId="77777777" w:rsidR="00436472" w:rsidRDefault="00000000">
            <w:r>
              <w:t>0 (this edge)</w:t>
            </w:r>
          </w:p>
        </w:tc>
      </w:tr>
      <w:tr w:rsidR="00436472" w14:paraId="657C58B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19F0AAA8" w14:textId="77777777" w:rsidR="00436472" w:rsidRDefault="00000000">
            <w:r>
              <w:t>S1011</w:t>
            </w:r>
          </w:p>
        </w:tc>
        <w:tc>
          <w:tcPr>
            <w:tcW w:w="900" w:type="dxa"/>
            <w:tcBorders>
              <w:top w:val="single" w:sz="4" w:space="0" w:color="AAAAAA"/>
              <w:left w:val="single" w:sz="4" w:space="0" w:color="AAAAAA"/>
              <w:bottom w:val="single" w:sz="4" w:space="0" w:color="AAAAAA"/>
              <w:right w:val="single" w:sz="4" w:space="0" w:color="AAAAAA"/>
            </w:tcBorders>
            <w:vAlign w:val="center"/>
          </w:tcPr>
          <w:p w14:paraId="40CFA894" w14:textId="77777777" w:rsidR="00436472" w:rsidRDefault="00000000">
            <w:r>
              <w:t>0</w:t>
            </w:r>
          </w:p>
        </w:tc>
        <w:tc>
          <w:tcPr>
            <w:tcW w:w="1500" w:type="dxa"/>
            <w:tcBorders>
              <w:top w:val="single" w:sz="4" w:space="0" w:color="AAAAAA"/>
              <w:left w:val="single" w:sz="4" w:space="0" w:color="AAAAAA"/>
              <w:bottom w:val="single" w:sz="4" w:space="0" w:color="AAAAAA"/>
              <w:right w:val="single" w:sz="4" w:space="0" w:color="AAAAAA"/>
            </w:tcBorders>
            <w:vAlign w:val="center"/>
          </w:tcPr>
          <w:p w14:paraId="7982FC6B" w14:textId="77777777" w:rsidR="00436472" w:rsidRDefault="00000000">
            <w:r>
              <w:t>S10</w:t>
            </w:r>
          </w:p>
        </w:tc>
        <w:tc>
          <w:tcPr>
            <w:tcW w:w="3300" w:type="dxa"/>
            <w:tcBorders>
              <w:top w:val="single" w:sz="4" w:space="0" w:color="AAAAAA"/>
              <w:left w:val="single" w:sz="4" w:space="0" w:color="AAAAAA"/>
              <w:bottom w:val="single" w:sz="4" w:space="0" w:color="AAAAAA"/>
              <w:right w:val="single" w:sz="4" w:space="0" w:color="AAAAAA"/>
            </w:tcBorders>
            <w:vAlign w:val="center"/>
          </w:tcPr>
          <w:p w14:paraId="311AA017" w14:textId="77777777" w:rsidR="00436472" w:rsidRDefault="00000000">
            <w:r>
              <w:t>1 (in S1011)</w:t>
            </w:r>
          </w:p>
        </w:tc>
      </w:tr>
      <w:tr w:rsidR="00436472" w14:paraId="53674D8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vAlign w:val="center"/>
          </w:tcPr>
          <w:p w14:paraId="6E642D75" w14:textId="77777777" w:rsidR="00436472" w:rsidRDefault="00000000">
            <w:r>
              <w:t>S1011</w:t>
            </w:r>
          </w:p>
        </w:tc>
        <w:tc>
          <w:tcPr>
            <w:tcW w:w="900" w:type="dxa"/>
            <w:tcBorders>
              <w:top w:val="single" w:sz="4" w:space="0" w:color="AAAAAA"/>
              <w:left w:val="single" w:sz="4" w:space="0" w:color="AAAAAA"/>
              <w:bottom w:val="single" w:sz="4" w:space="0" w:color="AAAAAA"/>
              <w:right w:val="single" w:sz="4" w:space="0" w:color="AAAAAA"/>
            </w:tcBorders>
            <w:vAlign w:val="center"/>
          </w:tcPr>
          <w:p w14:paraId="1430DE90" w14:textId="77777777" w:rsidR="00436472" w:rsidRDefault="00000000">
            <w:r>
              <w:t>1</w:t>
            </w:r>
          </w:p>
        </w:tc>
        <w:tc>
          <w:tcPr>
            <w:tcW w:w="1500" w:type="dxa"/>
            <w:tcBorders>
              <w:top w:val="single" w:sz="4" w:space="0" w:color="AAAAAA"/>
              <w:left w:val="single" w:sz="4" w:space="0" w:color="AAAAAA"/>
              <w:bottom w:val="single" w:sz="4" w:space="0" w:color="AAAAAA"/>
              <w:right w:val="single" w:sz="4" w:space="0" w:color="AAAAAA"/>
            </w:tcBorders>
            <w:vAlign w:val="center"/>
          </w:tcPr>
          <w:p w14:paraId="31D6F3EF" w14:textId="77777777" w:rsidR="00436472" w:rsidRDefault="00000000">
            <w:r>
              <w:t>S1</w:t>
            </w:r>
          </w:p>
        </w:tc>
        <w:tc>
          <w:tcPr>
            <w:tcW w:w="3300" w:type="dxa"/>
            <w:tcBorders>
              <w:top w:val="single" w:sz="4" w:space="0" w:color="AAAAAA"/>
              <w:left w:val="single" w:sz="4" w:space="0" w:color="AAAAAA"/>
              <w:bottom w:val="single" w:sz="4" w:space="0" w:color="AAAAAA"/>
              <w:right w:val="single" w:sz="4" w:space="0" w:color="AAAAAA"/>
            </w:tcBorders>
            <w:vAlign w:val="center"/>
          </w:tcPr>
          <w:p w14:paraId="1E58E574" w14:textId="77777777" w:rsidR="00436472" w:rsidRDefault="00000000">
            <w:r>
              <w:t>1 (in S1011; overlap)</w:t>
            </w:r>
          </w:p>
        </w:tc>
      </w:tr>
    </w:tbl>
    <w:p w14:paraId="3D15612C" w14:textId="77777777" w:rsidR="00436472" w:rsidRDefault="00000000">
      <w:pPr>
        <w:spacing w:after="160"/>
      </w:pPr>
      <w:r>
        <w:t xml:space="preserve">The 5-state Moore design (per </w:t>
      </w:r>
      <w:r>
        <w:rPr>
          <w:b/>
          <w:bCs/>
        </w:rPr>
        <w:t>ISSUE-D2-01</w:t>
      </w:r>
      <w:r>
        <w:t>'s planned fix) was chosen over a registered-Mealy alternative — the two produce an identical waveform (2000 random bits, 0 mismatches) — because the assignment requires a structurally Moore FSM, which is cleaner to defend.</w:t>
      </w:r>
    </w:p>
    <w:p w14:paraId="783DB2DE" w14:textId="77777777" w:rsidR="00436472" w:rsidRDefault="00000000">
      <w:pPr>
        <w:spacing w:after="160"/>
      </w:pPr>
      <w:r>
        <w:rPr>
          <w:b/>
          <w:bCs/>
        </w:rPr>
        <w:t>Hand-trace</w:t>
      </w:r>
      <w:r>
        <w:t xml:space="preserve"> (stimulus 1101011): detected fires in </w:t>
      </w:r>
      <w:r>
        <w:rPr>
          <w:b/>
          <w:bCs/>
        </w:rPr>
        <w:t>cycle 8</w:t>
      </w:r>
      <w:r>
        <w:t xml:space="preserve"> while the FSM is in S1011, one registered cycle after the 4th matching bit (cycle 7). Confirmed cycle-for-cycle via Icarus Verilog v12.0; a self-checking overlap regression on 1011011 confirms two matches, in cycles 5 and 8.</w:t>
      </w:r>
    </w:p>
    <w:p w14:paraId="7203DF56" w14:textId="77777777" w:rsidR="00436472" w:rsidRDefault="00000000">
      <w:pPr>
        <w:pStyle w:val="Heading2"/>
        <w:spacing w:before="160" w:after="100"/>
      </w:pPr>
      <w:r>
        <w:rPr>
          <w:b/>
          <w:bCs/>
          <w:sz w:val="24"/>
          <w:szCs w:val="24"/>
        </w:rPr>
        <w:t>Bugs or confusions encountered</w:t>
      </w:r>
    </w:p>
    <w:p w14:paraId="199BEDA4" w14:textId="77777777" w:rsidR="00436472" w:rsidRDefault="00000000">
      <w:pPr>
        <w:spacing w:after="160"/>
      </w:pPr>
      <w:r>
        <w:rPr>
          <w:b/>
          <w:bCs/>
        </w:rPr>
        <w:t>ISSUE-D4-01:</w:t>
      </w:r>
      <w:r>
        <w:t xml:space="preserve"> an early smoke log printed post-edge values, making detected look same-cycle as the 4th bit (zero latency) — a print-convention artifact. Switching to pre-edge sampling made the true one-cycle latency unambiguous. Lesson: check whether a "zero-latency" registered output is just a logging artifact before believing it.</w:t>
      </w:r>
    </w:p>
    <w:p w14:paraId="0DF868C0" w14:textId="77777777" w:rsidR="00436472" w:rsidRDefault="00000000">
      <w:pPr>
        <w:pStyle w:val="Heading1"/>
        <w:spacing w:before="320" w:after="160"/>
      </w:pPr>
      <w:r>
        <w:rPr>
          <w:b/>
          <w:bCs/>
          <w:sz w:val="30"/>
          <w:szCs w:val="30"/>
        </w:rPr>
        <w:t>Day 5 — RTL #2: Traffic Light Controller</w:t>
      </w:r>
    </w:p>
    <w:p w14:paraId="0DD73BC2" w14:textId="77777777" w:rsidR="00436472" w:rsidRDefault="00000000">
      <w:pPr>
        <w:pStyle w:val="Heading2"/>
        <w:spacing w:before="160" w:after="100"/>
      </w:pPr>
      <w:r>
        <w:rPr>
          <w:b/>
          <w:bCs/>
          <w:sz w:val="24"/>
          <w:szCs w:val="24"/>
        </w:rPr>
        <w:t>Topics studied</w:t>
      </w:r>
    </w:p>
    <w:p w14:paraId="151C4930" w14:textId="77777777" w:rsidR="00436472" w:rsidRDefault="00000000">
      <w:pPr>
        <w:spacing w:after="160"/>
      </w:pPr>
      <w:r>
        <w:t>5.1 FSM + Datapath Pattern · 5.2 Counter Datapath in SV · 5.3 Output Encoding.</w:t>
      </w:r>
    </w:p>
    <w:p w14:paraId="79306364" w14:textId="77777777" w:rsidR="00436472" w:rsidRDefault="00000000">
      <w:pPr>
        <w:pStyle w:val="Heading2"/>
        <w:spacing w:before="160" w:after="100"/>
      </w:pPr>
      <w:r>
        <w:rPr>
          <w:b/>
          <w:bCs/>
          <w:sz w:val="24"/>
          <w:szCs w:val="24"/>
        </w:rPr>
        <w:t>Key concepts</w:t>
      </w:r>
    </w:p>
    <w:p w14:paraId="5061F2EE" w14:textId="77777777" w:rsidR="00436472" w:rsidRDefault="00000000">
      <w:pPr>
        <w:spacing w:after="160"/>
      </w:pPr>
      <w:r>
        <w:t>No data input — only a counter reaching zero causes a transition. The FSM+datapath pattern keeps "what comes next" (fixed round-robin) separate from "how long we stay" (the counter). Splitting next-state, duration-lookup, and output logic into separate combinational blocks made bugs easy to isolate.</w:t>
      </w:r>
    </w:p>
    <w:p w14:paraId="58B17B30" w14:textId="77777777" w:rsidR="00436472" w:rsidRDefault="00000000">
      <w:pPr>
        <w:pStyle w:val="Heading2"/>
        <w:spacing w:before="160" w:after="100"/>
      </w:pPr>
      <w:r>
        <w:rPr>
          <w:b/>
          <w:bCs/>
          <w:sz w:val="24"/>
          <w:szCs w:val="24"/>
        </w:rPr>
        <w:t>State + duration table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000"/>
      </w:tblGrid>
      <w:tr w:rsidR="00436472" w14:paraId="70AA924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2BCFBB67" w14:textId="77777777" w:rsidR="00436472" w:rsidRDefault="00000000">
            <w:r>
              <w:t>State</w:t>
            </w:r>
          </w:p>
        </w:tc>
        <w:tc>
          <w:tcPr>
            <w:tcW w:w="20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5B552586" w14:textId="77777777" w:rsidR="00436472" w:rsidRDefault="00000000">
            <w:r>
              <w:t>Duration (cyc)</w:t>
            </w:r>
          </w:p>
        </w:tc>
        <w:tc>
          <w:tcPr>
            <w:tcW w:w="20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6C8D6DFA" w14:textId="77777777" w:rsidR="00436472" w:rsidRDefault="00000000">
            <w:r>
              <w:t>main_road</w:t>
            </w:r>
          </w:p>
        </w:tc>
        <w:tc>
          <w:tcPr>
            <w:tcW w:w="20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08C10A08" w14:textId="77777777" w:rsidR="00436472" w:rsidRDefault="00000000">
            <w:r>
              <w:t>side_road</w:t>
            </w:r>
          </w:p>
        </w:tc>
      </w:tr>
      <w:tr w:rsidR="00436472" w14:paraId="57534FD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vAlign w:val="center"/>
          </w:tcPr>
          <w:p w14:paraId="5ABA5833" w14:textId="77777777" w:rsidR="00436472" w:rsidRDefault="00000000">
            <w:r>
              <w:t>MAIN_GREEN</w:t>
            </w:r>
          </w:p>
        </w:tc>
        <w:tc>
          <w:tcPr>
            <w:tcW w:w="2000" w:type="dxa"/>
            <w:tcBorders>
              <w:top w:val="single" w:sz="4" w:space="0" w:color="AAAAAA"/>
              <w:left w:val="single" w:sz="4" w:space="0" w:color="AAAAAA"/>
              <w:bottom w:val="single" w:sz="4" w:space="0" w:color="AAAAAA"/>
              <w:right w:val="single" w:sz="4" w:space="0" w:color="AAAAAA"/>
            </w:tcBorders>
            <w:vAlign w:val="center"/>
          </w:tcPr>
          <w:p w14:paraId="39D6958A" w14:textId="77777777" w:rsidR="00436472" w:rsidRDefault="00000000">
            <w:r>
              <w:t>4</w:t>
            </w:r>
          </w:p>
        </w:tc>
        <w:tc>
          <w:tcPr>
            <w:tcW w:w="2000" w:type="dxa"/>
            <w:tcBorders>
              <w:top w:val="single" w:sz="4" w:space="0" w:color="AAAAAA"/>
              <w:left w:val="single" w:sz="4" w:space="0" w:color="AAAAAA"/>
              <w:bottom w:val="single" w:sz="4" w:space="0" w:color="AAAAAA"/>
              <w:right w:val="single" w:sz="4" w:space="0" w:color="AAAAAA"/>
            </w:tcBorders>
            <w:vAlign w:val="center"/>
          </w:tcPr>
          <w:p w14:paraId="78339005" w14:textId="77777777" w:rsidR="00436472" w:rsidRDefault="00000000">
            <w:r>
              <w:t>green</w:t>
            </w:r>
          </w:p>
        </w:tc>
        <w:tc>
          <w:tcPr>
            <w:tcW w:w="2000" w:type="dxa"/>
            <w:tcBorders>
              <w:top w:val="single" w:sz="4" w:space="0" w:color="AAAAAA"/>
              <w:left w:val="single" w:sz="4" w:space="0" w:color="AAAAAA"/>
              <w:bottom w:val="single" w:sz="4" w:space="0" w:color="AAAAAA"/>
              <w:right w:val="single" w:sz="4" w:space="0" w:color="AAAAAA"/>
            </w:tcBorders>
            <w:vAlign w:val="center"/>
          </w:tcPr>
          <w:p w14:paraId="6D28F531" w14:textId="77777777" w:rsidR="00436472" w:rsidRDefault="00000000">
            <w:r>
              <w:t>red</w:t>
            </w:r>
          </w:p>
        </w:tc>
      </w:tr>
      <w:tr w:rsidR="00436472" w14:paraId="30750BD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vAlign w:val="center"/>
          </w:tcPr>
          <w:p w14:paraId="322B9CE4" w14:textId="77777777" w:rsidR="00436472" w:rsidRDefault="00000000">
            <w:r>
              <w:t>MAIN_YELLOW</w:t>
            </w:r>
          </w:p>
        </w:tc>
        <w:tc>
          <w:tcPr>
            <w:tcW w:w="2000" w:type="dxa"/>
            <w:tcBorders>
              <w:top w:val="single" w:sz="4" w:space="0" w:color="AAAAAA"/>
              <w:left w:val="single" w:sz="4" w:space="0" w:color="AAAAAA"/>
              <w:bottom w:val="single" w:sz="4" w:space="0" w:color="AAAAAA"/>
              <w:right w:val="single" w:sz="4" w:space="0" w:color="AAAAAA"/>
            </w:tcBorders>
            <w:vAlign w:val="center"/>
          </w:tcPr>
          <w:p w14:paraId="4E2E94DE" w14:textId="77777777" w:rsidR="00436472" w:rsidRDefault="00000000">
            <w:r>
              <w:t>2</w:t>
            </w:r>
          </w:p>
        </w:tc>
        <w:tc>
          <w:tcPr>
            <w:tcW w:w="2000" w:type="dxa"/>
            <w:tcBorders>
              <w:top w:val="single" w:sz="4" w:space="0" w:color="AAAAAA"/>
              <w:left w:val="single" w:sz="4" w:space="0" w:color="AAAAAA"/>
              <w:bottom w:val="single" w:sz="4" w:space="0" w:color="AAAAAA"/>
              <w:right w:val="single" w:sz="4" w:space="0" w:color="AAAAAA"/>
            </w:tcBorders>
            <w:vAlign w:val="center"/>
          </w:tcPr>
          <w:p w14:paraId="6C11F1C5" w14:textId="77777777" w:rsidR="00436472" w:rsidRDefault="00000000">
            <w:r>
              <w:t>yellow</w:t>
            </w:r>
          </w:p>
        </w:tc>
        <w:tc>
          <w:tcPr>
            <w:tcW w:w="2000" w:type="dxa"/>
            <w:tcBorders>
              <w:top w:val="single" w:sz="4" w:space="0" w:color="AAAAAA"/>
              <w:left w:val="single" w:sz="4" w:space="0" w:color="AAAAAA"/>
              <w:bottom w:val="single" w:sz="4" w:space="0" w:color="AAAAAA"/>
              <w:right w:val="single" w:sz="4" w:space="0" w:color="AAAAAA"/>
            </w:tcBorders>
            <w:vAlign w:val="center"/>
          </w:tcPr>
          <w:p w14:paraId="07750CB4" w14:textId="77777777" w:rsidR="00436472" w:rsidRDefault="00000000">
            <w:r>
              <w:t>red</w:t>
            </w:r>
          </w:p>
        </w:tc>
      </w:tr>
      <w:tr w:rsidR="00436472" w14:paraId="6116A6D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vAlign w:val="center"/>
          </w:tcPr>
          <w:p w14:paraId="1554F926" w14:textId="77777777" w:rsidR="00436472" w:rsidRDefault="00000000">
            <w:r>
              <w:t>SIDE_GREEN</w:t>
            </w:r>
          </w:p>
        </w:tc>
        <w:tc>
          <w:tcPr>
            <w:tcW w:w="2000" w:type="dxa"/>
            <w:tcBorders>
              <w:top w:val="single" w:sz="4" w:space="0" w:color="AAAAAA"/>
              <w:left w:val="single" w:sz="4" w:space="0" w:color="AAAAAA"/>
              <w:bottom w:val="single" w:sz="4" w:space="0" w:color="AAAAAA"/>
              <w:right w:val="single" w:sz="4" w:space="0" w:color="AAAAAA"/>
            </w:tcBorders>
            <w:vAlign w:val="center"/>
          </w:tcPr>
          <w:p w14:paraId="77E6F4CD" w14:textId="77777777" w:rsidR="00436472" w:rsidRDefault="00000000">
            <w:r>
              <w:t>6</w:t>
            </w:r>
          </w:p>
        </w:tc>
        <w:tc>
          <w:tcPr>
            <w:tcW w:w="2000" w:type="dxa"/>
            <w:tcBorders>
              <w:top w:val="single" w:sz="4" w:space="0" w:color="AAAAAA"/>
              <w:left w:val="single" w:sz="4" w:space="0" w:color="AAAAAA"/>
              <w:bottom w:val="single" w:sz="4" w:space="0" w:color="AAAAAA"/>
              <w:right w:val="single" w:sz="4" w:space="0" w:color="AAAAAA"/>
            </w:tcBorders>
            <w:vAlign w:val="center"/>
          </w:tcPr>
          <w:p w14:paraId="724A600B" w14:textId="77777777" w:rsidR="00436472" w:rsidRDefault="00000000">
            <w:r>
              <w:t>red</w:t>
            </w:r>
          </w:p>
        </w:tc>
        <w:tc>
          <w:tcPr>
            <w:tcW w:w="2000" w:type="dxa"/>
            <w:tcBorders>
              <w:top w:val="single" w:sz="4" w:space="0" w:color="AAAAAA"/>
              <w:left w:val="single" w:sz="4" w:space="0" w:color="AAAAAA"/>
              <w:bottom w:val="single" w:sz="4" w:space="0" w:color="AAAAAA"/>
              <w:right w:val="single" w:sz="4" w:space="0" w:color="AAAAAA"/>
            </w:tcBorders>
            <w:vAlign w:val="center"/>
          </w:tcPr>
          <w:p w14:paraId="2A5384B4" w14:textId="77777777" w:rsidR="00436472" w:rsidRDefault="00000000">
            <w:r>
              <w:t>green</w:t>
            </w:r>
          </w:p>
        </w:tc>
      </w:tr>
      <w:tr w:rsidR="00436472" w14:paraId="324AD31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vAlign w:val="center"/>
          </w:tcPr>
          <w:p w14:paraId="3D0C2BFA" w14:textId="77777777" w:rsidR="00436472" w:rsidRDefault="00000000">
            <w:r>
              <w:t>SIDE_YELLOW</w:t>
            </w:r>
          </w:p>
        </w:tc>
        <w:tc>
          <w:tcPr>
            <w:tcW w:w="2000" w:type="dxa"/>
            <w:tcBorders>
              <w:top w:val="single" w:sz="4" w:space="0" w:color="AAAAAA"/>
              <w:left w:val="single" w:sz="4" w:space="0" w:color="AAAAAA"/>
              <w:bottom w:val="single" w:sz="4" w:space="0" w:color="AAAAAA"/>
              <w:right w:val="single" w:sz="4" w:space="0" w:color="AAAAAA"/>
            </w:tcBorders>
            <w:vAlign w:val="center"/>
          </w:tcPr>
          <w:p w14:paraId="16FFD86F" w14:textId="77777777" w:rsidR="00436472" w:rsidRDefault="00000000">
            <w:r>
              <w:t>2</w:t>
            </w:r>
          </w:p>
        </w:tc>
        <w:tc>
          <w:tcPr>
            <w:tcW w:w="2000" w:type="dxa"/>
            <w:tcBorders>
              <w:top w:val="single" w:sz="4" w:space="0" w:color="AAAAAA"/>
              <w:left w:val="single" w:sz="4" w:space="0" w:color="AAAAAA"/>
              <w:bottom w:val="single" w:sz="4" w:space="0" w:color="AAAAAA"/>
              <w:right w:val="single" w:sz="4" w:space="0" w:color="AAAAAA"/>
            </w:tcBorders>
            <w:vAlign w:val="center"/>
          </w:tcPr>
          <w:p w14:paraId="701EE028" w14:textId="77777777" w:rsidR="00436472" w:rsidRDefault="00000000">
            <w:r>
              <w:t>red</w:t>
            </w:r>
          </w:p>
        </w:tc>
        <w:tc>
          <w:tcPr>
            <w:tcW w:w="2000" w:type="dxa"/>
            <w:tcBorders>
              <w:top w:val="single" w:sz="4" w:space="0" w:color="AAAAAA"/>
              <w:left w:val="single" w:sz="4" w:space="0" w:color="AAAAAA"/>
              <w:bottom w:val="single" w:sz="4" w:space="0" w:color="AAAAAA"/>
              <w:right w:val="single" w:sz="4" w:space="0" w:color="AAAAAA"/>
            </w:tcBorders>
            <w:vAlign w:val="center"/>
          </w:tcPr>
          <w:p w14:paraId="6B8A4375" w14:textId="77777777" w:rsidR="00436472" w:rsidRDefault="00000000">
            <w:r>
              <w:t>yellow</w:t>
            </w:r>
          </w:p>
        </w:tc>
      </w:tr>
    </w:tbl>
    <w:p w14:paraId="7B920A39" w14:textId="77777777" w:rsidR="00436472" w:rsidRDefault="00000000">
      <w:pPr>
        <w:spacing w:after="160"/>
      </w:pPr>
      <w:r>
        <w:t>Full loop = 14 cycles, then repeats. The other road stays RED for the entirety of each YELLOW phase (documented explicitly, per Day 7's "don't leave it implicit" principle). count==0 always wins over plain decrementing; duration lookup loads DURATION−1; output logic is a pure Moore function of state.</w:t>
      </w:r>
    </w:p>
    <w:p w14:paraId="2C9F353A" w14:textId="77777777" w:rsidR="00436472" w:rsidRDefault="00000000">
      <w:pPr>
        <w:pStyle w:val="Heading2"/>
        <w:spacing w:before="160" w:after="100"/>
      </w:pPr>
      <w:r>
        <w:rPr>
          <w:b/>
          <w:bCs/>
          <w:sz w:val="24"/>
          <w:szCs w:val="24"/>
        </w:rPr>
        <w:t>Bugs found and fixed</w:t>
      </w:r>
    </w:p>
    <w:p w14:paraId="72C9CA1C" w14:textId="77777777" w:rsidR="00436472" w:rsidRDefault="00000000">
      <w:pPr>
        <w:pStyle w:val="ListParagraph"/>
        <w:numPr>
          <w:ilvl w:val="0"/>
          <w:numId w:val="1"/>
        </w:numPr>
        <w:spacing w:after="80"/>
      </w:pPr>
      <w:r>
        <w:rPr>
          <w:b/>
          <w:bCs/>
        </w:rPr>
        <w:t>ISSUE-D5-01</w:t>
      </w:r>
      <w:r>
        <w:t xml:space="preserve"> (compile error): an illegal part-select on a parenthesized expression — (MAIN_GREEN_TIME - 1)[CNT_WIDTH-1:0]. Fixed by removing the explicit slice.</w:t>
      </w:r>
    </w:p>
    <w:p w14:paraId="425B7E6C" w14:textId="77777777" w:rsidR="00436472" w:rsidRDefault="00000000">
      <w:pPr>
        <w:pStyle w:val="ListParagraph"/>
        <w:numPr>
          <w:ilvl w:val="0"/>
          <w:numId w:val="1"/>
        </w:numPr>
        <w:spacing w:after="80"/>
      </w:pPr>
      <w:r>
        <w:rPr>
          <w:b/>
          <w:bCs/>
        </w:rPr>
        <w:t>ISSUE-D5-02</w:t>
      </w:r>
      <w:r>
        <w:t xml:space="preserve"> (functional bug): reset loaded the full MAIN_GREEN_TIME (4) instead of duration−1 like every reload, making the first MAIN_GREEN last 5 cycles instead of 4. Fixed to match the reload path.</w:t>
      </w:r>
    </w:p>
    <w:p w14:paraId="4B0DBE97" w14:textId="77777777" w:rsidR="00436472" w:rsidRDefault="00000000">
      <w:pPr>
        <w:pStyle w:val="ListParagraph"/>
        <w:numPr>
          <w:ilvl w:val="0"/>
          <w:numId w:val="1"/>
        </w:numPr>
        <w:spacing w:after="80"/>
      </w:pPr>
      <w:r>
        <w:rPr>
          <w:b/>
          <w:bCs/>
        </w:rPr>
        <w:t>ISSUE-D5-03</w:t>
      </w:r>
      <w:r>
        <w:t xml:space="preserve"> (testbench bug that hid D5-02): mis-aligned sampling made both the buggy 5-cycle phase and the correct 4-cycle phase print as 4 rows. Fixed by logging on posedge with a count column.</w:t>
      </w:r>
    </w:p>
    <w:p w14:paraId="69557A06" w14:textId="77777777" w:rsidR="00436472" w:rsidRDefault="00000000">
      <w:pPr>
        <w:pStyle w:val="Heading2"/>
        <w:spacing w:before="160" w:after="100"/>
      </w:pPr>
      <w:r>
        <w:rPr>
          <w:b/>
          <w:bCs/>
          <w:sz w:val="24"/>
          <w:szCs w:val="24"/>
        </w:rPr>
        <w:lastRenderedPageBreak/>
        <w:t>Bugs or confusions encountered</w:t>
      </w:r>
    </w:p>
    <w:p w14:paraId="0F3729D9" w14:textId="77777777" w:rsidR="00436472" w:rsidRDefault="00000000">
      <w:pPr>
        <w:spacing w:after="160"/>
      </w:pPr>
      <w:r>
        <w:t xml:space="preserve">D5-02 was </w:t>
      </w:r>
      <w:r>
        <w:rPr>
          <w:i/>
          <w:iCs/>
        </w:rPr>
        <w:t>masked</w:t>
      </w:r>
      <w:r>
        <w:t xml:space="preserve"> by D5-03, not caught by eyeballing two loops. Lesson: don't trust an unverified by-eye smoke log — expose the internal count (or self-check) to make it actually verifiable.</w:t>
      </w:r>
    </w:p>
    <w:p w14:paraId="524D325D" w14:textId="77777777" w:rsidR="00436472" w:rsidRDefault="00000000">
      <w:pPr>
        <w:pStyle w:val="Heading1"/>
        <w:spacing w:before="320" w:after="160"/>
      </w:pPr>
      <w:r>
        <w:rPr>
          <w:b/>
          <w:bCs/>
          <w:sz w:val="30"/>
          <w:szCs w:val="30"/>
        </w:rPr>
        <w:t>Day 6 — RTL #3: Synchronous FIFO</w:t>
      </w:r>
    </w:p>
    <w:p w14:paraId="7691ED07" w14:textId="77777777" w:rsidR="00436472" w:rsidRDefault="00000000">
      <w:pPr>
        <w:pStyle w:val="Heading2"/>
        <w:spacing w:before="160" w:after="100"/>
      </w:pPr>
      <w:r>
        <w:rPr>
          <w:b/>
          <w:bCs/>
          <w:sz w:val="24"/>
          <w:szCs w:val="24"/>
        </w:rPr>
        <w:t>Topics studied</w:t>
      </w:r>
    </w:p>
    <w:p w14:paraId="573F1E2D" w14:textId="77777777" w:rsidR="00436472" w:rsidRDefault="00000000">
      <w:pPr>
        <w:spacing w:after="160"/>
      </w:pPr>
      <w:r>
        <w:t>6.1 What is a FIFO and Why It Exists · 6.2 FIFO Architecture · 6.3 Full &amp; Empty Flag Logic · 6.4 Pointer Arithmetic.</w:t>
      </w:r>
    </w:p>
    <w:p w14:paraId="2B758F46" w14:textId="77777777" w:rsidR="00436472" w:rsidRDefault="00000000">
      <w:pPr>
        <w:pStyle w:val="Heading2"/>
        <w:spacing w:before="160" w:after="100"/>
      </w:pPr>
      <w:r>
        <w:rPr>
          <w:b/>
          <w:bCs/>
          <w:sz w:val="24"/>
          <w:szCs w:val="24"/>
        </w:rPr>
        <w:t>Key concepts</w:t>
      </w:r>
    </w:p>
    <w:p w14:paraId="58062B9F" w14:textId="77777777" w:rsidR="00436472" w:rsidRDefault="00000000">
      <w:pPr>
        <w:spacing w:after="160"/>
      </w:pPr>
      <w:r>
        <w:t xml:space="preserve">First datapath-heavy design — correctness lives in pointer/count bookkeeping, not state transitions. wr_ptr==rd_ptr alone can't distinguish full from empty; a count register resolves the ambiguity directly: </w:t>
      </w:r>
      <w:r>
        <w:rPr>
          <w:b/>
          <w:bCs/>
        </w:rPr>
        <w:t>full = (count==DEPTH)</w:t>
      </w:r>
      <w:r>
        <w:t xml:space="preserve">, </w:t>
      </w:r>
      <w:r>
        <w:rPr>
          <w:b/>
          <w:bCs/>
        </w:rPr>
        <w:t>empty = (count==0)</w:t>
      </w:r>
      <w:r>
        <w:t>.</w:t>
      </w:r>
    </w:p>
    <w:p w14:paraId="7FC45FA1" w14:textId="77777777" w:rsidR="00436472" w:rsidRDefault="00000000">
      <w:pPr>
        <w:pStyle w:val="Heading2"/>
        <w:spacing w:before="160" w:after="100"/>
      </w:pPr>
      <w:r>
        <w:rPr>
          <w:b/>
          <w:bCs/>
          <w:sz w:val="24"/>
          <w:szCs w:val="24"/>
        </w:rPr>
        <w:t>Experimental highlights</w:t>
      </w:r>
    </w:p>
    <w:p w14:paraId="2B95A0C5" w14:textId="77777777" w:rsidR="00436472" w:rsidRDefault="00000000">
      <w:pPr>
        <w:spacing w:after="160"/>
      </w:pPr>
      <w:r>
        <w:t>Pointer wraparound: wr_ptr &lt;= (wr_ptr==DEPTH-1) ? 0 : wr_ptr+1 (same idiom for rd_ptr). Pointers use $clog2(DEPTH) bits (3 for DEPTH=8); count needs one bit more, $clog2(DEPTH+1) (4 bits), to represent 0 through DEPTH inclusive.</w:t>
      </w:r>
    </w:p>
    <w:p w14:paraId="26457405" w14:textId="77777777" w:rsidR="00436472" w:rsidRDefault="00000000">
      <w:pPr>
        <w:spacing w:after="160"/>
      </w:pPr>
      <w:r>
        <w:rPr>
          <w:b/>
          <w:bCs/>
        </w:rPr>
        <w:t>Design decision made explicit:</w:t>
      </w:r>
      <w:r>
        <w:t xml:space="preserve"> dout is a combinational peek at mem[rd_ptr], not a registered output — it holds the only four registers the assignment specifies, but shows stale data once empty=1, so consumers must gate on empty. Documented in the RTL comments and smoke log.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436472" w14:paraId="4E7A59C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51809E1C" w14:textId="77777777" w:rsidR="00436472" w:rsidRDefault="00000000">
            <w:r>
              <w:t>Corner case</w:t>
            </w:r>
          </w:p>
        </w:tc>
        <w:tc>
          <w:tcPr>
            <w:tcW w:w="6700" w:type="dxa"/>
            <w:tcBorders>
              <w:top w:val="single" w:sz="4" w:space="0" w:color="AAAAAA"/>
              <w:left w:val="single" w:sz="4" w:space="0" w:color="AAAAAA"/>
              <w:bottom w:val="single" w:sz="4" w:space="0" w:color="AAAAAA"/>
              <w:right w:val="single" w:sz="4" w:space="0" w:color="AAAAAA"/>
            </w:tcBorders>
            <w:shd w:val="clear" w:color="auto" w:fill="E8E8E8"/>
            <w:vAlign w:val="center"/>
          </w:tcPr>
          <w:p w14:paraId="4E3E7E26" w14:textId="77777777" w:rsidR="00436472" w:rsidRDefault="00000000">
            <w:r>
              <w:t>Result</w:t>
            </w:r>
          </w:p>
        </w:tc>
      </w:tr>
      <w:tr w:rsidR="00436472" w14:paraId="5CD6E1E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vAlign w:val="center"/>
          </w:tcPr>
          <w:p w14:paraId="46D44A84" w14:textId="77777777" w:rsidR="00436472" w:rsidRDefault="00000000">
            <w:r>
              <w:t>Write while full</w:t>
            </w:r>
          </w:p>
        </w:tc>
        <w:tc>
          <w:tcPr>
            <w:tcW w:w="6700" w:type="dxa"/>
            <w:tcBorders>
              <w:top w:val="single" w:sz="4" w:space="0" w:color="AAAAAA"/>
              <w:left w:val="single" w:sz="4" w:space="0" w:color="AAAAAA"/>
              <w:bottom w:val="single" w:sz="4" w:space="0" w:color="AAAAAA"/>
              <w:right w:val="single" w:sz="4" w:space="0" w:color="AAAAAA"/>
            </w:tcBorders>
            <w:vAlign w:val="center"/>
          </w:tcPr>
          <w:p w14:paraId="593B8E81" w14:textId="77777777" w:rsidR="00436472" w:rsidRDefault="00000000">
            <w:r>
              <w:t>Blocked — poison value never appears in any later read</w:t>
            </w:r>
          </w:p>
        </w:tc>
      </w:tr>
      <w:tr w:rsidR="00436472" w14:paraId="06A9E2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vAlign w:val="center"/>
          </w:tcPr>
          <w:p w14:paraId="3AA60CA0" w14:textId="77777777" w:rsidR="00436472" w:rsidRDefault="00000000">
            <w:r>
              <w:t>Read while empty</w:t>
            </w:r>
          </w:p>
        </w:tc>
        <w:tc>
          <w:tcPr>
            <w:tcW w:w="6700" w:type="dxa"/>
            <w:tcBorders>
              <w:top w:val="single" w:sz="4" w:space="0" w:color="AAAAAA"/>
              <w:left w:val="single" w:sz="4" w:space="0" w:color="AAAAAA"/>
              <w:bottom w:val="single" w:sz="4" w:space="0" w:color="AAAAAA"/>
              <w:right w:val="single" w:sz="4" w:space="0" w:color="AAAAAA"/>
            </w:tcBorders>
            <w:vAlign w:val="center"/>
          </w:tcPr>
          <w:p w14:paraId="0F3F3390" w14:textId="77777777" w:rsidR="00436472" w:rsidRDefault="00000000">
            <w:r>
              <w:t>Blocked — count stays 0, no corruption</w:t>
            </w:r>
          </w:p>
        </w:tc>
      </w:tr>
      <w:tr w:rsidR="00436472" w14:paraId="5FBF3A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vAlign w:val="center"/>
          </w:tcPr>
          <w:p w14:paraId="3E576B8F" w14:textId="77777777" w:rsidR="00436472" w:rsidRDefault="00000000">
            <w:r>
              <w:t>Sim. R+W, full</w:t>
            </w:r>
          </w:p>
        </w:tc>
        <w:tc>
          <w:tcPr>
            <w:tcW w:w="6700" w:type="dxa"/>
            <w:tcBorders>
              <w:top w:val="single" w:sz="4" w:space="0" w:color="AAAAAA"/>
              <w:left w:val="single" w:sz="4" w:space="0" w:color="AAAAAA"/>
              <w:bottom w:val="single" w:sz="4" w:space="0" w:color="AAAAAA"/>
              <w:right w:val="single" w:sz="4" w:space="0" w:color="AAAAAA"/>
            </w:tcBorders>
            <w:vAlign w:val="center"/>
          </w:tcPr>
          <w:p w14:paraId="3AC62D28" w14:textId="77777777" w:rsidR="00436472" w:rsidRDefault="00000000">
            <w:r>
              <w:t>Only the read proceeds</w:t>
            </w:r>
          </w:p>
        </w:tc>
      </w:tr>
      <w:tr w:rsidR="00436472" w14:paraId="375CC1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vAlign w:val="center"/>
          </w:tcPr>
          <w:p w14:paraId="46234C2F" w14:textId="77777777" w:rsidR="00436472" w:rsidRDefault="00000000">
            <w:r>
              <w:t>Sim. R+W, empty</w:t>
            </w:r>
          </w:p>
        </w:tc>
        <w:tc>
          <w:tcPr>
            <w:tcW w:w="6700" w:type="dxa"/>
            <w:tcBorders>
              <w:top w:val="single" w:sz="4" w:space="0" w:color="AAAAAA"/>
              <w:left w:val="single" w:sz="4" w:space="0" w:color="AAAAAA"/>
              <w:bottom w:val="single" w:sz="4" w:space="0" w:color="AAAAAA"/>
              <w:right w:val="single" w:sz="4" w:space="0" w:color="AAAAAA"/>
            </w:tcBorders>
            <w:vAlign w:val="center"/>
          </w:tcPr>
          <w:p w14:paraId="532E6EC8" w14:textId="77777777" w:rsidR="00436472" w:rsidRDefault="00000000">
            <w:r>
              <w:t>Only the write proceeds</w:t>
            </w:r>
          </w:p>
        </w:tc>
      </w:tr>
      <w:tr w:rsidR="00436472" w14:paraId="7D5E1C9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vAlign w:val="center"/>
          </w:tcPr>
          <w:p w14:paraId="7C8A6D0E" w14:textId="77777777" w:rsidR="00436472" w:rsidRDefault="00000000">
            <w:r>
              <w:t>Sim. R+W, partial</w:t>
            </w:r>
          </w:p>
        </w:tc>
        <w:tc>
          <w:tcPr>
            <w:tcW w:w="6700" w:type="dxa"/>
            <w:tcBorders>
              <w:top w:val="single" w:sz="4" w:space="0" w:color="AAAAAA"/>
              <w:left w:val="single" w:sz="4" w:space="0" w:color="AAAAAA"/>
              <w:bottom w:val="single" w:sz="4" w:space="0" w:color="AAAAAA"/>
              <w:right w:val="single" w:sz="4" w:space="0" w:color="AAAAAA"/>
            </w:tcBorders>
            <w:vAlign w:val="center"/>
          </w:tcPr>
          <w:p w14:paraId="6586BF19" w14:textId="77777777" w:rsidR="00436472" w:rsidRDefault="00000000">
            <w:r>
              <w:t>Both proceed, count unchanged</w:t>
            </w:r>
          </w:p>
        </w:tc>
      </w:tr>
    </w:tbl>
    <w:p w14:paraId="1E7BA606" w14:textId="77777777" w:rsidR="00436472" w:rsidRDefault="00000000">
      <w:pPr>
        <w:pStyle w:val="Heading2"/>
        <w:spacing w:before="160" w:after="100"/>
      </w:pPr>
      <w:r>
        <w:rPr>
          <w:b/>
          <w:bCs/>
          <w:sz w:val="24"/>
          <w:szCs w:val="24"/>
        </w:rPr>
        <w:t>Bugs found and fixed</w:t>
      </w:r>
    </w:p>
    <w:p w14:paraId="089CEDA7" w14:textId="77777777" w:rsidR="00436472" w:rsidRDefault="00000000">
      <w:pPr>
        <w:spacing w:after="160"/>
      </w:pPr>
      <w:r>
        <w:t xml:space="preserve">None in the RTL itself — correct on the first run. What was found and fixed was a </w:t>
      </w:r>
      <w:r>
        <w:rPr>
          <w:b/>
          <w:bCs/>
        </w:rPr>
        <w:t>test coverage gap</w:t>
      </w:r>
      <w:r>
        <w:t xml:space="preserve"> (</w:t>
      </w:r>
      <w:r>
        <w:rPr>
          <w:b/>
          <w:bCs/>
        </w:rPr>
        <w:t>ISSUE-D6-01</w:t>
      </w:r>
      <w:r>
        <w:t>): the assignment's specified smoke sequence never actually created a simultaneous-read+write cycle, despite that being an explicit requirement. Extended the testbench with three dedicated cycles (full, empty, partial) — all matched hand-predictions.</w:t>
      </w:r>
    </w:p>
    <w:p w14:paraId="0755DF5C" w14:textId="77777777" w:rsidR="00436472" w:rsidRDefault="00000000">
      <w:pPr>
        <w:pStyle w:val="Heading2"/>
        <w:spacing w:before="160" w:after="100"/>
      </w:pPr>
      <w:r>
        <w:rPr>
          <w:b/>
          <w:bCs/>
          <w:sz w:val="24"/>
          <w:szCs w:val="24"/>
        </w:rPr>
        <w:t>Bugs or confusions encountered</w:t>
      </w:r>
    </w:p>
    <w:p w14:paraId="04668F09" w14:textId="77777777" w:rsidR="00436472" w:rsidRDefault="00000000">
      <w:pPr>
        <w:spacing w:after="160"/>
      </w:pPr>
      <w:r>
        <w:t>A requirement without a test behind it isn't actually confirmed, even if the code implementing it looks correct on inspection — a small preview of the Day 9/12 traceability idea.</w:t>
      </w:r>
    </w:p>
    <w:p w14:paraId="6D8A121A" w14:textId="77777777" w:rsidR="00436472" w:rsidRDefault="00000000">
      <w:pPr>
        <w:pStyle w:val="Heading1"/>
        <w:spacing w:before="320" w:after="160"/>
      </w:pPr>
      <w:r>
        <w:rPr>
          <w:b/>
          <w:bCs/>
          <w:sz w:val="30"/>
          <w:szCs w:val="30"/>
        </w:rPr>
        <w:t>Day 7 — RTL Specification Writing</w:t>
      </w:r>
    </w:p>
    <w:p w14:paraId="64E5545F" w14:textId="77777777" w:rsidR="00436472" w:rsidRDefault="00000000">
      <w:pPr>
        <w:pStyle w:val="Heading2"/>
        <w:spacing w:before="160" w:after="100"/>
      </w:pPr>
      <w:r>
        <w:rPr>
          <w:b/>
          <w:bCs/>
          <w:sz w:val="24"/>
          <w:szCs w:val="24"/>
        </w:rPr>
        <w:t>Topics studied</w:t>
      </w:r>
    </w:p>
    <w:p w14:paraId="4CE2B420" w14:textId="77777777" w:rsidR="00436472" w:rsidRDefault="00000000">
      <w:pPr>
        <w:spacing w:after="160"/>
      </w:pPr>
      <w:r>
        <w:t>7.1 What is an RTL Specification Document? · 7.2 Sections of a Good RTL Spec · 7.3 Writing a Good Interface Table · 7.4 Writing a Good FSM Spec · 7.5 Writing Good Corner Cases.</w:t>
      </w:r>
    </w:p>
    <w:p w14:paraId="302513E1" w14:textId="77777777" w:rsidR="00436472" w:rsidRDefault="00000000">
      <w:pPr>
        <w:pStyle w:val="Heading2"/>
        <w:spacing w:before="160" w:after="100"/>
      </w:pPr>
      <w:r>
        <w:rPr>
          <w:b/>
          <w:bCs/>
          <w:sz w:val="24"/>
          <w:szCs w:val="24"/>
        </w:rPr>
        <w:t>Key concepts</w:t>
      </w:r>
    </w:p>
    <w:p w14:paraId="197879EE" w14:textId="77777777" w:rsidR="00436472" w:rsidRDefault="00000000">
      <w:pPr>
        <w:spacing w:after="160"/>
      </w:pPr>
      <w:r>
        <w:t>A spec is a contract, not documentation-for-its-own-sake: the real test is whether a DV engineer could write correct tests from it without ever opening the RTL.</w:t>
      </w:r>
    </w:p>
    <w:p w14:paraId="3DEA551C" w14:textId="77777777" w:rsidR="00436472" w:rsidRDefault="00000000">
      <w:pPr>
        <w:pStyle w:val="Heading2"/>
        <w:spacing w:before="160" w:after="100"/>
      </w:pPr>
      <w:r>
        <w:rPr>
          <w:b/>
          <w:bCs/>
          <w:sz w:val="24"/>
          <w:szCs w:val="24"/>
        </w:rPr>
        <w:t>Experimental highlights</w:t>
      </w:r>
    </w:p>
    <w:p w14:paraId="61CFEF1B" w14:textId="77777777" w:rsidR="00436472" w:rsidRDefault="00000000">
      <w:pPr>
        <w:spacing w:after="160"/>
      </w:pPr>
      <w:r>
        <w:t>Completed: interface table (Sequence Detector), ASCII state diagram (Traffic Light), 4-item corner-case lists for all three RTLs, and a one-paragraph FIFO overview — experiments/day7_spec_materials.md. Skipped reviewing the worked examples, which were never uploaded.</w:t>
      </w:r>
    </w:p>
    <w:p w14:paraId="0114DA25" w14:textId="77777777" w:rsidR="00436472" w:rsidRDefault="00000000">
      <w:pPr>
        <w:pStyle w:val="Heading2"/>
        <w:spacing w:before="160" w:after="100"/>
      </w:pPr>
      <w:r>
        <w:rPr>
          <w:b/>
          <w:bCs/>
          <w:sz w:val="24"/>
          <w:szCs w:val="24"/>
        </w:rPr>
        <w:t>Bugs or confusions encountered</w:t>
      </w:r>
    </w:p>
    <w:p w14:paraId="1801702C" w14:textId="77777777" w:rsidR="00436472" w:rsidRDefault="00000000">
      <w:pPr>
        <w:spacing w:after="160"/>
      </w:pPr>
      <w:r>
        <w:lastRenderedPageBreak/>
        <w:t xml:space="preserve">Writing the corner-case lists surfaced two real </w:t>
      </w:r>
      <w:r>
        <w:rPr>
          <w:b/>
          <w:bCs/>
        </w:rPr>
        <w:t>testing gaps</w:t>
      </w:r>
      <w:r>
        <w:t xml:space="preserve"> (not RTL bugs): the Traffic Light's minimum duration (1 cycle) is untested — only the default 4/2/6/2 has been simulated — and FIFO pointer wraparound has only been exercised once per pointer, not across multiple wraps. Logged rather than assumed fine.</w:t>
      </w:r>
    </w:p>
    <w:p w14:paraId="0A38FA57" w14:textId="77777777" w:rsidR="00436472" w:rsidRDefault="00000000">
      <w:pPr>
        <w:pStyle w:val="Heading1"/>
        <w:spacing w:before="320" w:after="160"/>
      </w:pPr>
      <w:r>
        <w:rPr>
          <w:b/>
          <w:bCs/>
          <w:sz w:val="30"/>
          <w:szCs w:val="30"/>
        </w:rPr>
        <w:t>Day 8 — Combined RTL Specification Document</w:t>
      </w:r>
    </w:p>
    <w:p w14:paraId="46E89CFB" w14:textId="77777777" w:rsidR="00436472" w:rsidRDefault="00000000">
      <w:pPr>
        <w:pStyle w:val="Heading2"/>
        <w:spacing w:before="160" w:after="100"/>
      </w:pPr>
      <w:r>
        <w:rPr>
          <w:b/>
          <w:bCs/>
          <w:sz w:val="24"/>
          <w:szCs w:val="24"/>
        </w:rPr>
        <w:t>Topics studied</w:t>
      </w:r>
    </w:p>
    <w:p w14:paraId="64DB224F" w14:textId="77777777" w:rsidR="00436472" w:rsidRDefault="00000000">
      <w:pPr>
        <w:spacing w:after="160"/>
      </w:pPr>
      <w:r>
        <w:t>8.1 Consistency Across Multiple Designs.</w:t>
      </w:r>
    </w:p>
    <w:p w14:paraId="45C0200B" w14:textId="77777777" w:rsidR="00436472" w:rsidRDefault="00000000">
      <w:pPr>
        <w:pStyle w:val="Heading2"/>
        <w:spacing w:before="160" w:after="100"/>
      </w:pPr>
      <w:r>
        <w:rPr>
          <w:b/>
          <w:bCs/>
          <w:sz w:val="24"/>
          <w:szCs w:val="24"/>
        </w:rPr>
        <w:t>Key concepts</w:t>
      </w:r>
    </w:p>
    <w:p w14:paraId="769A1CAF" w14:textId="77777777" w:rsidR="00436472" w:rsidRDefault="00000000">
      <w:pPr>
        <w:spacing w:after="160"/>
      </w:pPr>
      <w:r>
        <w:t>Writing a rigorous spec for "done" code surfaces problems nobody had reason to re-notice — it happened twice: once on Day 4 (a flagged fix that got deferred and forgotten), and again on this day's dedicated re-read.</w:t>
      </w:r>
    </w:p>
    <w:p w14:paraId="114B6BD9" w14:textId="77777777" w:rsidR="00436472" w:rsidRDefault="00000000">
      <w:pPr>
        <w:pStyle w:val="Heading2"/>
        <w:spacing w:before="160" w:after="100"/>
      </w:pPr>
      <w:r>
        <w:rPr>
          <w:b/>
          <w:bCs/>
          <w:sz w:val="24"/>
          <w:szCs w:val="24"/>
        </w:rPr>
        <w:t>Experimental highlights</w:t>
      </w:r>
    </w:p>
    <w:p w14:paraId="15752A7E" w14:textId="77777777" w:rsidR="00436472" w:rsidRDefault="00000000">
      <w:pPr>
        <w:spacing w:after="160"/>
      </w:pPr>
      <w:r>
        <w:t>Skipped copying a section structure from an example docx that was never uploaded; used Day 7's own guidance instead (Overview, Key Features, Interface Table, Microarchitecture, FSM Specification, Timing, Corner Cases, RTL Code). Completed RTL_Specifications.docx for all three designs, built directly from the real RTL files on disk (not retyped) and verified by rendering to PDF.</w:t>
      </w:r>
    </w:p>
    <w:p w14:paraId="4AEBE243" w14:textId="77777777" w:rsidR="00436472" w:rsidRDefault="00000000">
      <w:pPr>
        <w:spacing w:after="160"/>
      </w:pPr>
      <w:r>
        <w:t xml:space="preserve">No genuinely new corner cases emerged, but three real </w:t>
      </w:r>
      <w:r>
        <w:rPr>
          <w:b/>
          <w:bCs/>
        </w:rPr>
        <w:t>documentation inconsistencies</w:t>
      </w:r>
      <w:r>
        <w:t xml:space="preserve"> were found and fixed (</w:t>
      </w:r>
      <w:r>
        <w:rPr>
          <w:b/>
          <w:bCs/>
        </w:rPr>
        <w:t>ISSUE-D8-01</w:t>
      </w:r>
      <w:r>
        <w:t>): the ISSUE-D4-01 timing comment (an intermediate "correction" to cycle 7 was itself wrong — the pulse is cycle 8), traffic_light.sv citing the wrong Issue-ID in a comment, and seq_detect_1011.sv missing a `timescale` directive and containing leftover template text. All three RTL files re-compiled clean (iverilog -g2012 -Wall, zero warnings); functional behavior unchanged.</w:t>
      </w:r>
    </w:p>
    <w:p w14:paraId="565410E9" w14:textId="77777777" w:rsidR="00436472" w:rsidRDefault="00000000">
      <w:pPr>
        <w:pStyle w:val="Heading2"/>
        <w:spacing w:before="160" w:after="100"/>
      </w:pPr>
      <w:r>
        <w:rPr>
          <w:b/>
          <w:bCs/>
          <w:sz w:val="24"/>
          <w:szCs w:val="24"/>
        </w:rPr>
        <w:t>Bugs or confusions encountered</w:t>
      </w:r>
    </w:p>
    <w:p w14:paraId="72199C0C" w14:textId="77777777" w:rsidR="00436472" w:rsidRDefault="00000000">
      <w:pPr>
        <w:spacing w:after="160"/>
      </w:pPr>
      <w:r>
        <w:t xml:space="preserve">A bug that's </w:t>
      </w:r>
      <w:r>
        <w:rPr>
          <w:i/>
          <w:iCs/>
        </w:rPr>
        <w:t>found</w:t>
      </w:r>
      <w:r>
        <w:t xml:space="preserve"> but not </w:t>
      </w:r>
      <w:r>
        <w:rPr>
          <w:i/>
          <w:iCs/>
        </w:rPr>
        <w:t>fixed</w:t>
      </w:r>
      <w:r>
        <w:t xml:space="preserve"> (D4-01, flagged since Day 4) is nearly as bad as never having found it, without a scheduled re-read to force a revisit.</w:t>
      </w:r>
    </w:p>
    <w:p w14:paraId="5B847DA8" w14:textId="77777777" w:rsidR="00436472" w:rsidRDefault="00000000">
      <w:pPr>
        <w:pStyle w:val="Heading1"/>
        <w:spacing w:before="320" w:after="160"/>
      </w:pPr>
      <w:r>
        <w:rPr>
          <w:b/>
          <w:bCs/>
          <w:sz w:val="30"/>
          <w:szCs w:val="30"/>
        </w:rPr>
        <w:t>Day 9 — Verification Planning Methodology, Test Categories &amp; Req-IDs</w:t>
      </w:r>
    </w:p>
    <w:p w14:paraId="04D57545" w14:textId="77777777" w:rsidR="00436472" w:rsidRDefault="00000000">
      <w:pPr>
        <w:pStyle w:val="Heading2"/>
        <w:spacing w:before="160" w:after="100"/>
      </w:pPr>
      <w:r>
        <w:rPr>
          <w:b/>
          <w:bCs/>
          <w:sz w:val="24"/>
          <w:szCs w:val="24"/>
        </w:rPr>
        <w:t>Topics studied</w:t>
      </w:r>
    </w:p>
    <w:p w14:paraId="0C008660" w14:textId="77777777" w:rsidR="00436472" w:rsidRDefault="00000000">
      <w:pPr>
        <w:spacing w:after="160"/>
      </w:pPr>
      <w:r>
        <w:t>9.1 The Verification Plan as a Document · 9.2 Feature Identification · 9.3 Test Categories · 9.4 Requirement IDs (Req-IDs) · 9.5 Entry and Exit Criteria · 9.6 Traceability.</w:t>
      </w:r>
    </w:p>
    <w:p w14:paraId="0B2FCE18" w14:textId="77777777" w:rsidR="00436472" w:rsidRDefault="00000000">
      <w:pPr>
        <w:pStyle w:val="Heading2"/>
        <w:spacing w:before="160" w:after="100"/>
      </w:pPr>
      <w:r>
        <w:rPr>
          <w:b/>
          <w:bCs/>
          <w:sz w:val="24"/>
          <w:szCs w:val="24"/>
        </w:rPr>
        <w:t>Key concepts</w:t>
      </w:r>
    </w:p>
    <w:p w14:paraId="4402318E" w14:textId="77777777" w:rsidR="00436472" w:rsidRDefault="00000000">
      <w:pPr>
        <w:spacing w:after="160"/>
      </w:pPr>
      <w:r>
        <w:t>A verification plan answers what, how, and when-done before any testbench code exists. Feature granularity is a real skill — applying a deliberate "not too broad, not too fine" test to Day 3's FIFO list revealed both a too-coarse feature and a missing one.</w:t>
      </w:r>
    </w:p>
    <w:p w14:paraId="2333EF54" w14:textId="77777777" w:rsidR="00436472" w:rsidRDefault="00000000">
      <w:pPr>
        <w:pStyle w:val="Heading2"/>
        <w:spacing w:before="160" w:after="100"/>
      </w:pPr>
      <w:r>
        <w:rPr>
          <w:b/>
          <w:bCs/>
          <w:sz w:val="24"/>
          <w:szCs w:val="24"/>
        </w:rPr>
        <w:t>Experimental highlights</w:t>
      </w:r>
    </w:p>
    <w:p w14:paraId="1A711BB8" w14:textId="77777777" w:rsidR="00436472" w:rsidRDefault="00000000">
      <w:pPr>
        <w:spacing w:after="160"/>
      </w:pPr>
      <w:r>
        <w:t>Refined FIFO feature list (5 → 8 features, with categories, Req-IDs, and justification), entry/exit criteria for the Sequence Detector, and a 3-feature traceability table written the way a real covergroup bin would eventually be declared — experiments/day9_verification_planning.md.</w:t>
      </w:r>
    </w:p>
    <w:p w14:paraId="00413026" w14:textId="77777777" w:rsidR="00436472" w:rsidRDefault="00000000">
      <w:pPr>
        <w:pStyle w:val="Heading2"/>
        <w:spacing w:before="160" w:after="100"/>
      </w:pPr>
      <w:r>
        <w:rPr>
          <w:b/>
          <w:bCs/>
          <w:sz w:val="24"/>
          <w:szCs w:val="24"/>
        </w:rPr>
        <w:t>Bugs or confusions encountered</w:t>
      </w:r>
    </w:p>
    <w:p w14:paraId="5FE0CE29" w14:textId="77777777" w:rsidR="00436472" w:rsidRDefault="00000000">
      <w:pPr>
        <w:spacing w:after="160"/>
      </w:pPr>
      <w:r>
        <w:t>Refining the FIFO list surfaced a real gap, not just a granularity fix: no empty/read-blocking feature existed, only the full/write-blocking side. Lesson to carry forward: for any one-sided behavior, explicitly check whether the mirror case has its own feature and test.</w:t>
      </w:r>
    </w:p>
    <w:p w14:paraId="4E51E91D" w14:textId="77777777" w:rsidR="00436472" w:rsidRDefault="00000000">
      <w:pPr>
        <w:pStyle w:val="Heading1"/>
        <w:spacing w:before="320" w:after="160"/>
      </w:pPr>
      <w:r>
        <w:rPr>
          <w:b/>
          <w:bCs/>
          <w:sz w:val="30"/>
          <w:szCs w:val="30"/>
        </w:rPr>
        <w:t>Day 10 — Checker Types, Directed vs. Random Stimulus &amp; Priority</w:t>
      </w:r>
    </w:p>
    <w:p w14:paraId="3768ED2E" w14:textId="77777777" w:rsidR="00436472" w:rsidRDefault="00000000">
      <w:pPr>
        <w:pStyle w:val="Heading2"/>
        <w:spacing w:before="160" w:after="100"/>
      </w:pPr>
      <w:r>
        <w:rPr>
          <w:b/>
          <w:bCs/>
          <w:sz w:val="24"/>
          <w:szCs w:val="24"/>
        </w:rPr>
        <w:t>Topics studied</w:t>
      </w:r>
    </w:p>
    <w:p w14:paraId="4F5FC9EA" w14:textId="77777777" w:rsidR="00436472" w:rsidRDefault="00000000">
      <w:pPr>
        <w:spacing w:after="160"/>
      </w:pPr>
      <w:r>
        <w:t>10.1 Checker Types · 10.2 Directed vs Random Stimulus · 10.3 Priority Levels · 10.4 Matching Features to Methods.</w:t>
      </w:r>
    </w:p>
    <w:p w14:paraId="28D1E56F" w14:textId="77777777" w:rsidR="00436472" w:rsidRDefault="00000000">
      <w:pPr>
        <w:pStyle w:val="Heading2"/>
        <w:spacing w:before="160" w:after="100"/>
      </w:pPr>
      <w:r>
        <w:rPr>
          <w:b/>
          <w:bCs/>
          <w:sz w:val="24"/>
          <w:szCs w:val="24"/>
        </w:rPr>
        <w:lastRenderedPageBreak/>
        <w:t>Key concepts</w:t>
      </w:r>
    </w:p>
    <w:p w14:paraId="175B9B7C" w14:textId="77777777" w:rsidR="00436472" w:rsidRDefault="00000000">
      <w:pPr>
        <w:spacing w:after="160"/>
      </w:pPr>
      <w:r>
        <w:t>Three checker types map to three jobs: assertions (continuous, always-true invariants), scoreboards (data correctness tracked over time vs. a reference model), and expected-value checks (fully predictable from directed stimulus). Directed and random stimulus solve different problems — guaranteeing a scenario happens vs. finding what wasn't anticipated.</w:t>
      </w:r>
    </w:p>
    <w:p w14:paraId="30689474" w14:textId="77777777" w:rsidR="00436472" w:rsidRDefault="00000000">
      <w:pPr>
        <w:pStyle w:val="Heading2"/>
        <w:spacing w:before="160" w:after="100"/>
      </w:pPr>
      <w:r>
        <w:rPr>
          <w:b/>
          <w:bCs/>
          <w:sz w:val="24"/>
          <w:szCs w:val="24"/>
        </w:rPr>
        <w:t>Experimental highlights</w:t>
      </w:r>
    </w:p>
    <w:p w14:paraId="3713E6A8" w14:textId="77777777" w:rsidR="00436472" w:rsidRDefault="00000000">
      <w:pPr>
        <w:spacing w:after="160"/>
      </w:pPr>
      <w:r>
        <w:t>Checker type + stimulus + priority (with justification) for all 8 refined FIFO features, 3 Traffic Light assertions, a FIFO scoreboard description, and a paragraph on why both stimulus types earn their place — experiments/day10_checkers_stimulus_priority.md. Worked from Day 9's refined 8-feature list rather than the assignment's original 5, since the plan is a living document.</w:t>
      </w:r>
    </w:p>
    <w:p w14:paraId="11847D92" w14:textId="77777777" w:rsidR="00436472" w:rsidRDefault="00000000">
      <w:pPr>
        <w:pStyle w:val="Heading2"/>
        <w:spacing w:before="160" w:after="100"/>
      </w:pPr>
      <w:r>
        <w:rPr>
          <w:b/>
          <w:bCs/>
          <w:sz w:val="24"/>
          <w:szCs w:val="24"/>
        </w:rPr>
        <w:t>Bugs or confusions encountered</w:t>
      </w:r>
    </w:p>
    <w:p w14:paraId="22D208E8" w14:textId="77777777" w:rsidR="00436472" w:rsidRDefault="00000000">
      <w:pPr>
        <w:spacing w:after="160"/>
      </w:pPr>
      <w:r>
        <w:t xml:space="preserve">Nearly assigned "count unchanged on simultaneous R+W" an expected-value checker (matching how it was originally tested) instead of an assertion. Corrected: checker type depends on the </w:t>
      </w:r>
      <w:r>
        <w:rPr>
          <w:i/>
          <w:iCs/>
        </w:rPr>
        <w:t>nature</w:t>
      </w:r>
      <w:r>
        <w:t xml:space="preserve"> of the property (true every cycle, regardless of trigger) — not on how the stimulus that happened to trigger it was generated.</w:t>
      </w:r>
    </w:p>
    <w:p w14:paraId="6EAC6EF7" w14:textId="77777777" w:rsidR="00436472" w:rsidRDefault="00000000">
      <w:pPr>
        <w:pStyle w:val="Heading1"/>
        <w:spacing w:before="320" w:after="160"/>
      </w:pPr>
      <w:r>
        <w:rPr>
          <w:b/>
          <w:bCs/>
          <w:sz w:val="30"/>
          <w:szCs w:val="30"/>
        </w:rPr>
        <w:t>Day 11 — Coverage Theory: Code Coverage, Functional Coverage &amp; Covergroups</w:t>
      </w:r>
    </w:p>
    <w:p w14:paraId="6829ECE5" w14:textId="77777777" w:rsidR="00436472" w:rsidRDefault="00000000">
      <w:pPr>
        <w:pStyle w:val="Heading2"/>
        <w:spacing w:before="160" w:after="100"/>
      </w:pPr>
      <w:r>
        <w:rPr>
          <w:b/>
          <w:bCs/>
          <w:sz w:val="24"/>
          <w:szCs w:val="24"/>
        </w:rPr>
        <w:t>Topics studied</w:t>
      </w:r>
    </w:p>
    <w:p w14:paraId="2B71EE13" w14:textId="77777777" w:rsidR="00436472" w:rsidRDefault="00000000">
      <w:pPr>
        <w:spacing w:after="160"/>
      </w:pPr>
      <w:r>
        <w:t>11.1 Why Coverage Exists · 11.2 Code Coverage · 11.3 Functional Coverage · 11.4 Coverage Closure · 11.5 Linking Coverage to Tests · 11.6 Designing a Coverage Model.</w:t>
      </w:r>
    </w:p>
    <w:p w14:paraId="4CC7236C" w14:textId="77777777" w:rsidR="00436472" w:rsidRDefault="00000000">
      <w:pPr>
        <w:pStyle w:val="Heading2"/>
        <w:spacing w:before="160" w:after="100"/>
      </w:pPr>
      <w:r>
        <w:rPr>
          <w:b/>
          <w:bCs/>
          <w:sz w:val="24"/>
          <w:szCs w:val="24"/>
        </w:rPr>
        <w:t>Key concepts</w:t>
      </w:r>
    </w:p>
    <w:p w14:paraId="0EA6BBE1" w14:textId="77777777" w:rsidR="00436472" w:rsidRDefault="00000000">
      <w:pPr>
        <w:spacing w:after="160"/>
      </w:pPr>
      <w:r>
        <w:t>Code coverage (structural, automatic) and functional coverage (scenario-based, deliberate) are genuinely independent — either can lag badly while the other is maxed. Designing a coverage model mostly formalizes the existing feature/corner-case lists into concrete coverpoints and bins.</w:t>
      </w:r>
    </w:p>
    <w:p w14:paraId="2D8271D1" w14:textId="77777777" w:rsidR="00436472" w:rsidRDefault="00000000">
      <w:pPr>
        <w:pStyle w:val="Heading2"/>
        <w:spacing w:before="160" w:after="100"/>
      </w:pPr>
      <w:r>
        <w:rPr>
          <w:b/>
          <w:bCs/>
          <w:sz w:val="24"/>
          <w:szCs w:val="24"/>
        </w:rPr>
        <w:t>Experimental highlights</w:t>
      </w:r>
    </w:p>
    <w:p w14:paraId="005538EB" w14:textId="77777777" w:rsidR="00436472" w:rsidRDefault="00000000">
      <w:pPr>
        <w:spacing w:after="160"/>
      </w:pPr>
      <w:r>
        <w:t>Sequence Detector's 4-coverpoint model (state, transition arc, detected, plus a narrow 3-cycle overlap-gap bin), the FIFO's 5-bin count plan (boundary-adjacent bins at 1 and DEPTH−1, not just the exact boundaries), a wr_en×rd_en cross-coverage table, the fully updated 8-row FIFO feature table (+ Coverage Item column), and a branch-vs-functional-coverage paragraph — experiments/day11_coverage_models.md.</w:t>
      </w:r>
    </w:p>
    <w:p w14:paraId="6075489D" w14:textId="77777777" w:rsidR="00436472" w:rsidRDefault="00000000">
      <w:pPr>
        <w:pStyle w:val="Heading2"/>
        <w:spacing w:before="160" w:after="100"/>
      </w:pPr>
      <w:r>
        <w:rPr>
          <w:b/>
          <w:bCs/>
          <w:sz w:val="24"/>
          <w:szCs w:val="24"/>
        </w:rPr>
        <w:t>Bugs or confusions encountered</w:t>
      </w:r>
    </w:p>
    <w:p w14:paraId="0E6FA68D" w14:textId="77777777" w:rsidR="00436472" w:rsidRDefault="00000000">
      <w:pPr>
        <w:spacing w:after="160"/>
      </w:pPr>
      <w:r>
        <w:t xml:space="preserve">Added almost_empty={1} and almost_full={DEPTH-1} as their own bins, per Topic 11.6's 0/1/max-1/max boundary guidance, rather than folding them into "mid" — a direct response to ISSUE-D5-02 having been an off-by-one sitting </w:t>
      </w:r>
      <w:r>
        <w:rPr>
          <w:i/>
          <w:iCs/>
        </w:rPr>
        <w:t>next to</w:t>
      </w:r>
      <w:r>
        <w:t>, not at, a boundary.</w:t>
      </w:r>
    </w:p>
    <w:p w14:paraId="6C552638" w14:textId="77777777" w:rsidR="00436472" w:rsidRDefault="00000000">
      <w:pPr>
        <w:pStyle w:val="Heading1"/>
        <w:spacing w:before="320" w:after="160"/>
      </w:pPr>
      <w:r>
        <w:rPr>
          <w:b/>
          <w:bCs/>
          <w:sz w:val="30"/>
          <w:szCs w:val="30"/>
        </w:rPr>
        <w:t>Day 12 — Knowledge Base Completion &amp; Self-Review</w:t>
      </w:r>
    </w:p>
    <w:p w14:paraId="19A818A0" w14:textId="77777777" w:rsidR="00436472" w:rsidRDefault="00000000">
      <w:pPr>
        <w:pStyle w:val="Heading2"/>
        <w:spacing w:before="160" w:after="100"/>
      </w:pPr>
      <w:r>
        <w:rPr>
          <w:b/>
          <w:bCs/>
          <w:sz w:val="24"/>
          <w:szCs w:val="24"/>
        </w:rPr>
        <w:t>Topics studied</w:t>
      </w:r>
    </w:p>
    <w:p w14:paraId="60C5635A" w14:textId="77777777" w:rsidR="00436472" w:rsidRDefault="00000000">
      <w:pPr>
        <w:spacing w:after="160"/>
      </w:pPr>
      <w:r>
        <w:t>12.1 Traceability Check · 12.2 Verification Metrics &amp; Closure Thinking.</w:t>
      </w:r>
    </w:p>
    <w:p w14:paraId="0F815A80" w14:textId="77777777" w:rsidR="00436472" w:rsidRDefault="00000000">
      <w:pPr>
        <w:pStyle w:val="Heading2"/>
        <w:spacing w:before="160" w:after="100"/>
      </w:pPr>
      <w:r>
        <w:rPr>
          <w:b/>
          <w:bCs/>
          <w:sz w:val="24"/>
          <w:szCs w:val="24"/>
        </w:rPr>
        <w:t>Key concepts</w:t>
      </w:r>
    </w:p>
    <w:p w14:paraId="70799C11" w14:textId="77777777" w:rsidR="00436472" w:rsidRDefault="00000000">
      <w:pPr>
        <w:spacing w:after="160"/>
      </w:pPr>
      <w:r>
        <w:t>Actually running the Feature → Req-ID → Coverage audit on the real deliverables (not assuming Days 9–11 generalized) surfaced this program's biggest finding: the FIFO got the full treatment, but the Sequence Detector and Traffic Light didn't, until today.</w:t>
      </w:r>
    </w:p>
    <w:p w14:paraId="04652187" w14:textId="77777777" w:rsidR="00436472" w:rsidRDefault="00000000">
      <w:pPr>
        <w:pStyle w:val="Heading2"/>
        <w:spacing w:before="160" w:after="100"/>
      </w:pPr>
      <w:r>
        <w:rPr>
          <w:b/>
          <w:bCs/>
          <w:sz w:val="24"/>
          <w:szCs w:val="24"/>
        </w:rPr>
        <w:t>Traceability gaps found and fixed</w:t>
      </w:r>
    </w:p>
    <w:p w14:paraId="36C3FA81" w14:textId="77777777" w:rsidR="00436472" w:rsidRDefault="00000000">
      <w:pPr>
        <w:spacing w:after="160"/>
      </w:pPr>
      <w:r>
        <w:t xml:space="preserve">Days 9–11's Req-ID/checker/stimulus/priority/coverage work was built only against the FIFO — the other two designs had coverage models or assertions with nothing underneath, meaning </w:t>
      </w:r>
      <w:r>
        <w:rPr>
          <w:b/>
          <w:bCs/>
        </w:rPr>
        <w:t>ISSUE-D5-02</w:t>
      </w:r>
      <w:r>
        <w:t xml:space="preserve"> had no permanent, named regression test anywhere. Fix: built full Feature | Req-ID | Category | Checker | Stimulus | Priority | Coverage tables for both designs (6 </w:t>
      </w:r>
      <w:r>
        <w:lastRenderedPageBreak/>
        <w:t xml:space="preserve">features each) — experiments/day12_traceability_audit.md — naming </w:t>
      </w:r>
      <w:r>
        <w:rPr>
          <w:b/>
          <w:bCs/>
        </w:rPr>
        <w:t>RST_001</w:t>
      </w:r>
      <w:r>
        <w:t xml:space="preserve"> as the permanent regression test for ISSUE-D5-02.</w:t>
      </w:r>
    </w:p>
    <w:p w14:paraId="176E0520" w14:textId="77777777" w:rsidR="00436472" w:rsidRDefault="00000000">
      <w:pPr>
        <w:spacing w:after="160"/>
      </w:pPr>
      <w:r>
        <w:t xml:space="preserve">Also closed </w:t>
      </w:r>
      <w:r>
        <w:rPr>
          <w:b/>
          <w:bCs/>
        </w:rPr>
        <w:t>ISSUE-D7-01</w:t>
      </w:r>
      <w:r>
        <w:t xml:space="preserve"> (Traffic Light minimum-duration untested) and </w:t>
      </w:r>
      <w:r>
        <w:rPr>
          <w:b/>
          <w:bCs/>
        </w:rPr>
        <w:t>ISSUE-D7-02</w:t>
      </w:r>
      <w:r>
        <w:t xml:space="preserve"> (FIFO multi-wrap untested) with dedicated regression tests — traffic_light_min_duration_tb and sync_fifo_multiwrap_tb (3 wraps, 24 reads vs. a software reference queue, PASS) — plus retroactive Issue Log entries for earlier days' loose ends that had only existed in narrative prose.</w:t>
      </w:r>
    </w:p>
    <w:p w14:paraId="72C7636E" w14:textId="77777777" w:rsidR="00436472" w:rsidRDefault="00000000">
      <w:pPr>
        <w:pStyle w:val="Heading2"/>
        <w:spacing w:before="160" w:after="100"/>
      </w:pPr>
      <w:r>
        <w:rPr>
          <w:b/>
          <w:bCs/>
          <w:sz w:val="24"/>
          <w:szCs w:val="24"/>
        </w:rPr>
        <w:t>Self-review against the rubric</w:t>
      </w:r>
    </w:p>
    <w:p w14:paraId="663E65C0" w14:textId="77777777" w:rsidR="00436472" w:rsidRDefault="00000000">
      <w:pPr>
        <w:spacing w:after="160"/>
      </w:pPr>
      <w:r>
        <w:t>Completed in full in experiments/day12_traceability_audit.md. The DV-thinking criterion is strong for the FIFO, genuinely incomplete for the other two designs until this exact Day 12 pass.</w:t>
      </w:r>
    </w:p>
    <w:p w14:paraId="02D25B15" w14:textId="77777777" w:rsidR="00436472" w:rsidRDefault="00000000">
      <w:pPr>
        <w:pStyle w:val="Heading2"/>
        <w:spacing w:before="160" w:after="100"/>
      </w:pPr>
      <w:r>
        <w:rPr>
          <w:b/>
          <w:bCs/>
          <w:sz w:val="24"/>
          <w:szCs w:val="24"/>
        </w:rPr>
        <w:t>Bugs or confusions encountered</w:t>
      </w:r>
    </w:p>
    <w:p w14:paraId="5AFCF06C" w14:textId="77777777" w:rsidR="00436472" w:rsidRDefault="00000000">
      <w:pPr>
        <w:spacing w:after="160"/>
      </w:pPr>
      <w:r>
        <w:t>While inserting new Issue Log entries in order, a find-and-replace accidentally deleted the ISSUE-D4-01 heading line. Caught by re-grepping the file structure immediately after the edit, and fixed before moving on.</w:t>
      </w:r>
    </w:p>
    <w:p w14:paraId="4F99A3F0" w14:textId="4410E5F7" w:rsidR="00436472" w:rsidRDefault="00436472">
      <w:pPr>
        <w:spacing w:after="160"/>
      </w:pPr>
    </w:p>
    <w:sectPr w:rsidR="004364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34704"/>
    <w:multiLevelType w:val="hybridMultilevel"/>
    <w:tmpl w:val="53E60764"/>
    <w:lvl w:ilvl="0" w:tplc="D4EE5EF6">
      <w:start w:val="1"/>
      <w:numFmt w:val="bullet"/>
      <w:lvlText w:val="●"/>
      <w:lvlJc w:val="left"/>
      <w:pPr>
        <w:ind w:left="720" w:hanging="360"/>
      </w:pPr>
    </w:lvl>
    <w:lvl w:ilvl="1" w:tplc="9E629C2E">
      <w:start w:val="1"/>
      <w:numFmt w:val="bullet"/>
      <w:lvlText w:val="○"/>
      <w:lvlJc w:val="left"/>
      <w:pPr>
        <w:ind w:left="1440" w:hanging="360"/>
      </w:pPr>
    </w:lvl>
    <w:lvl w:ilvl="2" w:tplc="1CCE8046">
      <w:start w:val="1"/>
      <w:numFmt w:val="bullet"/>
      <w:lvlText w:val="■"/>
      <w:lvlJc w:val="left"/>
      <w:pPr>
        <w:ind w:left="2160" w:hanging="360"/>
      </w:pPr>
    </w:lvl>
    <w:lvl w:ilvl="3" w:tplc="79286548">
      <w:start w:val="1"/>
      <w:numFmt w:val="bullet"/>
      <w:lvlText w:val="●"/>
      <w:lvlJc w:val="left"/>
      <w:pPr>
        <w:ind w:left="2880" w:hanging="360"/>
      </w:pPr>
    </w:lvl>
    <w:lvl w:ilvl="4" w:tplc="E702E512">
      <w:start w:val="1"/>
      <w:numFmt w:val="bullet"/>
      <w:lvlText w:val="○"/>
      <w:lvlJc w:val="left"/>
      <w:pPr>
        <w:ind w:left="3600" w:hanging="360"/>
      </w:pPr>
    </w:lvl>
    <w:lvl w:ilvl="5" w:tplc="7FDE0324">
      <w:start w:val="1"/>
      <w:numFmt w:val="bullet"/>
      <w:lvlText w:val="■"/>
      <w:lvlJc w:val="left"/>
      <w:pPr>
        <w:ind w:left="4320" w:hanging="360"/>
      </w:pPr>
    </w:lvl>
    <w:lvl w:ilvl="6" w:tplc="E69EBB9A">
      <w:start w:val="1"/>
      <w:numFmt w:val="bullet"/>
      <w:lvlText w:val="●"/>
      <w:lvlJc w:val="left"/>
      <w:pPr>
        <w:ind w:left="5040" w:hanging="360"/>
      </w:pPr>
    </w:lvl>
    <w:lvl w:ilvl="7" w:tplc="945C0004">
      <w:start w:val="1"/>
      <w:numFmt w:val="bullet"/>
      <w:lvlText w:val="●"/>
      <w:lvlJc w:val="left"/>
      <w:pPr>
        <w:ind w:left="5760" w:hanging="360"/>
      </w:pPr>
    </w:lvl>
    <w:lvl w:ilvl="8" w:tplc="E80008AA">
      <w:start w:val="1"/>
      <w:numFmt w:val="bullet"/>
      <w:lvlText w:val="●"/>
      <w:lvlJc w:val="left"/>
      <w:pPr>
        <w:ind w:left="6480" w:hanging="360"/>
      </w:pPr>
    </w:lvl>
  </w:abstractNum>
  <w:num w:numId="1" w16cid:durableId="43023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472"/>
    <w:rsid w:val="00436472"/>
    <w:rsid w:val="005C2609"/>
    <w:rsid w:val="006C5F64"/>
  </w:rsids>
  <m:mathPr>
    <m:mathFont m:val="Cambria Math"/>
    <m:brkBin m:val="before"/>
    <m:brkBinSub m:val="--"/>
    <m:smallFrac m:val="0"/>
    <m:dispDef/>
    <m:lMargin m:val="0"/>
    <m:rMargin m:val="0"/>
    <m:defJc m:val="centerGroup"/>
    <m:wrapIndent m:val="1440"/>
    <m:intLim m:val="subSup"/>
    <m:naryLim m:val="undOvr"/>
  </m:mathPr>
  <w:themeFontLang w:val="en-A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8AB8"/>
  <w15:docId w15:val="{A68FB186-AC2D-4390-AA5E-52397531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G" w:eastAsia="en-AG"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2892</Words>
  <Characters>16491</Characters>
  <Application>Microsoft Office Word</Application>
  <DocSecurity>0</DocSecurity>
  <Lines>137</Lines>
  <Paragraphs>38</Paragraphs>
  <ScaleCrop>false</ScaleCrop>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 Mohammad</cp:lastModifiedBy>
  <cp:revision>2</cp:revision>
  <dcterms:created xsi:type="dcterms:W3CDTF">2026-09-02T10:14:00Z</dcterms:created>
  <dcterms:modified xsi:type="dcterms:W3CDTF">2026-09-02T10:29:00Z</dcterms:modified>
</cp:coreProperties>
</file>