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550"/>
          <w:sz w:val="32"/>
          <w:szCs w:val="32"/>
        </w:rPr>
        <w:t xml:space="preserve">Day 10 — Checker Types, Stimulus, and Priority</w:t>
      </w:r>
    </w:p>
    <w:p>
      <w:pPr>
        <w:pBdr>
          <w:bottom w:val="single" w:color="9FB3C8" w:sz="8" w:space="8"/>
        </w:pBdr>
        <w:spacing w:after="180"/>
      </w:pPr>
      <w:r>
        <w:rPr>
          <w:rFonts w:ascii="Calibri" w:cs="Calibri" w:eastAsia="Calibri" w:hAnsi="Calibri"/>
          <w:i/>
          <w:iCs/>
          <w:color w:val="595959"/>
          <w:sz w:val="20"/>
          <w:szCs w:val="20"/>
        </w:rPr>
        <w:t xml:space="preserve">Checker/stimulus/priority mapping for the FIFO, traffic-light assertions, the FIFO scoreboard, and the directed-vs-random rationale.</w:t>
      </w:r>
    </w:p>
    <w:p>
      <w:pPr>
        <w:pStyle w:val="Heading1"/>
        <w:spacing w:after="90" w:before="0"/>
      </w:pPr>
      <w:r>
        <w:rPr>
          <w:rFonts w:ascii="Calibri" w:cs="Calibri" w:eastAsia="Calibri" w:hAnsi="Calibri"/>
          <w:b/>
          <w:bCs/>
          <w:sz w:val="21"/>
          <w:szCs w:val="21"/>
        </w:rPr>
        <w:t xml:space="preserve">Note on scope: using the refined 8-feature list, not the original 5</w:t>
      </w:r>
    </w:p>
    <w:p>
      <w:pPr>
        <w:pBdr>
          <w:top w:val="single" w:color="E6D9A8" w:sz="4" w:space="6"/>
          <w:bottom w:val="single" w:color="E6D9A8" w:sz="4" w:space="6"/>
          <w:left w:val="single" w:color="C9A227" w:sz="18" w:space="8"/>
          <w:right w:val="single" w:color="E6D9A8" w:sz="4" w:space="6"/>
        </w:pBdr>
        <w:shd w:fill="FBF6E9" w:color="auto" w:val="clear"/>
        <w:spacing w:after="140" w:line="268"/>
      </w:pPr>
      <w:r>
        <w:rPr>
          <w:rFonts w:ascii="Calibri" w:cs="Calibri" w:eastAsia="Calibri" w:hAnsi="Calibri"/>
          <w:sz w:val="21"/>
          <w:szCs w:val="21"/>
        </w:rPr>
        <w:t xml:space="preserve">The assignment says “for each of the 5 FIFO features you identified” — that was true as of Day 3, but Day 9’s refinement pass split one over-broad feature in two and found a missing symmetric feature, bringing the real, current list to 8. Per Learning Topic 9.1 (“the verification plan is a living document — updated as … design changes are made”), working from the refined list is the right call, not the outdated one.</w:t>
      </w:r>
    </w:p>
    <w:p>
      <w:pPr>
        <w:sectPr>
          <w:pgSz w:w="11906" w:h="16838" w:orient="portrait"/>
          <w:pgMar w:top="1080" w:right="1440" w:bottom="1080" w:left="1440" w:header="708" w:footer="708" w:gutter="0"/>
          <w:pgNumType/>
          <w:docGrid w:linePitch="360"/>
        </w:sectPr>
      </w:pPr>
    </w:p>
    <w:p>
      <w:pPr>
        <w:pStyle w:val="Heading1"/>
        <w:spacing w:after="90" w:before="0"/>
      </w:pPr>
      <w:r>
        <w:rPr>
          <w:rFonts w:ascii="Calibri" w:cs="Calibri" w:eastAsia="Calibri" w:hAnsi="Calibri"/>
          <w:b/>
          <w:bCs/>
          <w:sz w:val="21"/>
          <w:szCs w:val="21"/>
        </w:rPr>
        <w:t xml:space="preserve">Items 1 &amp; 4 — Checker Type, Stimulus, and Priority for all 8 FIFO Features</w:t>
      </w:r>
    </w:p>
    <w:p>
      <w:pPr>
        <w:spacing w:after="110" w:line="268"/>
      </w:pPr>
      <w:r>
        <w:rPr>
          <w:rFonts w:ascii="Calibri" w:cs="Calibri" w:eastAsia="Calibri" w:hAnsi="Calibri"/>
          <w:sz w:val="19"/>
          <w:szCs w:val="19"/>
        </w:rPr>
        <w:t xml:space="preserve">Combined into one table since the same 8 rows apply to both — this is also exactly the Output table the assignment asks for.</w:t>
      </w:r>
    </w:p>
    <w:tbl>
      <w:tblPr>
        <w:tblW w:type="dxa" w:w="13958"/>
        <w:tblBorders>
          <w:top w:val="single" w:color="7F7F7F" w:sz="6"/>
          <w:left w:val="single" w:color="7F7F7F" w:sz="6"/>
          <w:bottom w:val="single" w:color="7F7F7F" w:sz="6"/>
          <w:right w:val="single" w:color="7F7F7F" w:sz="6"/>
          <w:insideH w:val="single" w:color="B0B0B0" w:sz="4"/>
          <w:insideV w:val="single" w:color="B0B0B0" w:sz="4"/>
        </w:tblBorders>
      </w:tblPr>
      <w:tblGrid>
        <w:gridCol w:w="2750"/>
        <w:gridCol w:w="1250"/>
        <w:gridCol w:w="1950"/>
        <w:gridCol w:w="1650"/>
        <w:gridCol w:w="850"/>
        <w:gridCol w:w="5508"/>
      </w:tblGrid>
      <w:tr>
        <w:trPr>
          <w:tblHeader/>
        </w:trPr>
        <w:tc>
          <w:tcPr>
            <w:tcW w:type="dxa" w:w="2750"/>
            <w:shd w:fill="DDE5F0" w:color="auto" w:val="clear"/>
            <w:tcMar>
              <w:top w:type="dxa" w:w="50"/>
              <w:left w:type="dxa" w:w="100"/>
              <w:bottom w:type="dxa" w:w="50"/>
              <w:right w:type="dxa" w:w="100"/>
            </w:tcMar>
            <w:vAlign w:val="center"/>
          </w:tcPr>
          <w:p>
            <w:pPr>
              <w:spacing w:after="0" w:line="224"/>
              <w:jc w:val="center"/>
            </w:pPr>
            <w:r>
              <w:rPr>
                <w:rFonts w:ascii="Calibri" w:cs="Calibri" w:eastAsia="Calibri" w:hAnsi="Calibri"/>
                <w:b/>
                <w:bCs/>
                <w:sz w:val="19"/>
                <w:szCs w:val="19"/>
              </w:rPr>
              <w:t xml:space="preserve">Feature</w:t>
            </w:r>
          </w:p>
        </w:tc>
        <w:tc>
          <w:tcPr>
            <w:tcW w:type="dxa" w:w="1250"/>
            <w:shd w:fill="DDE5F0" w:color="auto" w:val="clear"/>
            <w:tcMar>
              <w:top w:type="dxa" w:w="50"/>
              <w:left w:type="dxa" w:w="100"/>
              <w:bottom w:type="dxa" w:w="50"/>
              <w:right w:type="dxa" w:w="100"/>
            </w:tcMar>
            <w:vAlign w:val="center"/>
          </w:tcPr>
          <w:p>
            <w:pPr>
              <w:spacing w:after="0" w:line="224"/>
              <w:jc w:val="center"/>
            </w:pPr>
            <w:r>
              <w:rPr>
                <w:rFonts w:ascii="Calibri" w:cs="Calibri" w:eastAsia="Calibri" w:hAnsi="Calibri"/>
                <w:b/>
                <w:bCs/>
                <w:sz w:val="19"/>
                <w:szCs w:val="19"/>
              </w:rPr>
              <w:t xml:space="preserve">Req-ID</w:t>
            </w:r>
          </w:p>
        </w:tc>
        <w:tc>
          <w:tcPr>
            <w:tcW w:type="dxa" w:w="1950"/>
            <w:shd w:fill="DDE5F0" w:color="auto" w:val="clear"/>
            <w:tcMar>
              <w:top w:type="dxa" w:w="50"/>
              <w:left w:type="dxa" w:w="100"/>
              <w:bottom w:type="dxa" w:w="50"/>
              <w:right w:type="dxa" w:w="100"/>
            </w:tcMar>
            <w:vAlign w:val="center"/>
          </w:tcPr>
          <w:p>
            <w:pPr>
              <w:spacing w:after="0" w:line="224"/>
              <w:jc w:val="center"/>
            </w:pPr>
            <w:r>
              <w:rPr>
                <w:rFonts w:ascii="Calibri" w:cs="Calibri" w:eastAsia="Calibri" w:hAnsi="Calibri"/>
                <w:b/>
                <w:bCs/>
                <w:sz w:val="19"/>
                <w:szCs w:val="19"/>
              </w:rPr>
              <w:t xml:space="preserve">Checker Type</w:t>
            </w:r>
          </w:p>
        </w:tc>
        <w:tc>
          <w:tcPr>
            <w:tcW w:type="dxa" w:w="1650"/>
            <w:shd w:fill="DDE5F0" w:color="auto" w:val="clear"/>
            <w:tcMar>
              <w:top w:type="dxa" w:w="50"/>
              <w:left w:type="dxa" w:w="100"/>
              <w:bottom w:type="dxa" w:w="50"/>
              <w:right w:type="dxa" w:w="100"/>
            </w:tcMar>
            <w:vAlign w:val="center"/>
          </w:tcPr>
          <w:p>
            <w:pPr>
              <w:spacing w:after="0" w:line="224"/>
              <w:jc w:val="center"/>
            </w:pPr>
            <w:r>
              <w:rPr>
                <w:rFonts w:ascii="Calibri" w:cs="Calibri" w:eastAsia="Calibri" w:hAnsi="Calibri"/>
                <w:b/>
                <w:bCs/>
                <w:sz w:val="19"/>
                <w:szCs w:val="19"/>
              </w:rPr>
              <w:t xml:space="preserve">Stimulus</w:t>
            </w:r>
          </w:p>
        </w:tc>
        <w:tc>
          <w:tcPr>
            <w:tcW w:type="dxa" w:w="850"/>
            <w:shd w:fill="DDE5F0" w:color="auto" w:val="clear"/>
            <w:tcMar>
              <w:top w:type="dxa" w:w="50"/>
              <w:left w:type="dxa" w:w="100"/>
              <w:bottom w:type="dxa" w:w="50"/>
              <w:right w:type="dxa" w:w="100"/>
            </w:tcMar>
            <w:vAlign w:val="center"/>
          </w:tcPr>
          <w:p>
            <w:pPr>
              <w:spacing w:after="0" w:line="224"/>
              <w:jc w:val="center"/>
            </w:pPr>
            <w:r>
              <w:rPr>
                <w:rFonts w:ascii="Calibri" w:cs="Calibri" w:eastAsia="Calibri" w:hAnsi="Calibri"/>
                <w:b/>
                <w:bCs/>
                <w:sz w:val="19"/>
                <w:szCs w:val="19"/>
              </w:rPr>
              <w:t xml:space="preserve">Priority</w:t>
            </w:r>
          </w:p>
        </w:tc>
        <w:tc>
          <w:tcPr>
            <w:tcW w:type="dxa" w:w="5508"/>
            <w:shd w:fill="DDE5F0" w:color="auto" w:val="clear"/>
            <w:tcMar>
              <w:top w:type="dxa" w:w="50"/>
              <w:left w:type="dxa" w:w="100"/>
              <w:bottom w:type="dxa" w:w="50"/>
              <w:right w:type="dxa" w:w="100"/>
            </w:tcMar>
            <w:vAlign w:val="center"/>
          </w:tcPr>
          <w:p>
            <w:pPr>
              <w:spacing w:after="0" w:line="224"/>
              <w:jc w:val="center"/>
            </w:pPr>
            <w:r>
              <w:rPr>
                <w:rFonts w:ascii="Calibri" w:cs="Calibri" w:eastAsia="Calibri" w:hAnsi="Calibri"/>
                <w:b/>
                <w:bCs/>
                <w:sz w:val="19"/>
                <w:szCs w:val="19"/>
              </w:rPr>
              <w:t xml:space="preserve">Justification</w:t>
            </w:r>
          </w:p>
        </w:tc>
      </w:tr>
      <w:tr>
        <w:trPr>
          <w:cantSplit/>
        </w:trPr>
        <w:tc>
          <w:tcPr>
            <w:tcW w:type="dxa" w:w="2750"/>
            <w:tcMar>
              <w:top w:type="dxa" w:w="50"/>
              <w:left w:type="dxa" w:w="100"/>
              <w:bottom w:type="dxa" w:w="50"/>
              <w:right w:type="dxa" w:w="100"/>
            </w:tcMar>
            <w:vAlign w:val="center"/>
          </w:tcPr>
          <w:p>
            <w:pPr>
              <w:spacing w:after="0" w:line="224"/>
            </w:pPr>
            <w:r>
              <w:rPr>
                <w:rFonts w:ascii="Consolas" w:cs="Consolas" w:eastAsia="Consolas" w:hAnsi="Consolas"/>
                <w:color w:val="9A2617"/>
                <w:sz w:val="16"/>
                <w:szCs w:val="16"/>
              </w:rPr>
              <w:t xml:space="preserve">reset_​initializes_​fifo_​to_​empty</w:t>
            </w:r>
          </w:p>
        </w:tc>
        <w:tc>
          <w:tcPr>
            <w:tcW w:type="dxa" w:w="1250"/>
            <w:tcMar>
              <w:top w:type="dxa" w:w="50"/>
              <w:left w:type="dxa" w:w="100"/>
              <w:bottom w:type="dxa" w:w="50"/>
              <w:right w:type="dxa" w:w="100"/>
            </w:tcMar>
            <w:vAlign w:val="center"/>
          </w:tcPr>
          <w:p>
            <w:pPr>
              <w:spacing w:after="0" w:line="224"/>
              <w:jc w:val="center"/>
            </w:pPr>
            <w:r>
              <w:rPr>
                <w:rFonts w:ascii="Consolas" w:cs="Consolas" w:eastAsia="Consolas" w:hAnsi="Consolas"/>
                <w:color w:val="9A2617"/>
                <w:sz w:val="16"/>
                <w:szCs w:val="16"/>
              </w:rPr>
              <w:t xml:space="preserve">RST_001</w:t>
            </w:r>
          </w:p>
        </w:tc>
        <w:tc>
          <w:tcPr>
            <w:tcW w:type="dxa" w:w="1950"/>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Checker w/ expected value</w:t>
            </w:r>
          </w:p>
        </w:tc>
        <w:tc>
          <w:tcPr>
            <w:tcW w:type="dxa" w:w="1650"/>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Directed</w:t>
            </w:r>
          </w:p>
        </w:tc>
        <w:tc>
          <w:tcPr>
            <w:tcW w:type="dxa" w:w="850"/>
            <w:shd w:fill="F7DEDE" w:color="auto" w:val="clear"/>
            <w:tcMar>
              <w:top w:type="dxa" w:w="50"/>
              <w:left w:type="dxa" w:w="60"/>
              <w:bottom w:type="dxa" w:w="50"/>
              <w:right w:type="dxa" w:w="60"/>
            </w:tcMar>
            <w:vAlign w:val="center"/>
          </w:tcPr>
          <w:p>
            <w:pPr>
              <w:spacing w:after="0" w:line="240"/>
              <w:jc w:val="center"/>
            </w:pPr>
            <w:r>
              <w:rPr>
                <w:rFonts w:ascii="Calibri" w:cs="Calibri" w:eastAsia="Calibri" w:hAnsi="Calibri"/>
                <w:b/>
                <w:bCs/>
                <w:color w:val="8A2C2C"/>
                <w:sz w:val="20"/>
                <w:szCs w:val="20"/>
              </w:rPr>
              <w:t xml:space="preserve">P0</w:t>
            </w:r>
          </w:p>
        </w:tc>
        <w:tc>
          <w:tcPr>
            <w:tcW w:type="dxa" w:w="5508"/>
            <w:tcMar>
              <w:top w:type="dxa" w:w="50"/>
              <w:left w:type="dxa" w:w="100"/>
              <w:bottom w:type="dxa" w:w="50"/>
              <w:right w:type="dxa" w:w="100"/>
            </w:tcMar>
            <w:vAlign w:val="top"/>
          </w:tcPr>
          <w:p>
            <w:pPr>
              <w:spacing w:after="0" w:line="224"/>
            </w:pPr>
            <w:r>
              <w:rPr>
                <w:rFonts w:ascii="Calibri" w:cs="Calibri" w:eastAsia="Calibri" w:hAnsi="Calibri"/>
                <w:sz w:val="16"/>
                <w:szCs w:val="16"/>
              </w:rPr>
              <w:t xml:space="preserve">Post-reset values are fully known in advance and don’t depend on prior state — a simple expected-value check is sufficient. P0 because every other test depends on starting from a known-good state.</w:t>
            </w:r>
          </w:p>
        </w:tc>
      </w:tr>
      <w:tr>
        <w:trPr>
          <w:cantSplit/>
        </w:trPr>
        <w:tc>
          <w:tcPr>
            <w:tcW w:type="dxa" w:w="2750"/>
            <w:shd w:fill="F4F6FA" w:color="auto" w:val="clear"/>
            <w:tcMar>
              <w:top w:type="dxa" w:w="50"/>
              <w:left w:type="dxa" w:w="100"/>
              <w:bottom w:type="dxa" w:w="50"/>
              <w:right w:type="dxa" w:w="100"/>
            </w:tcMar>
            <w:vAlign w:val="center"/>
          </w:tcPr>
          <w:p>
            <w:pPr>
              <w:spacing w:after="0" w:line="224"/>
            </w:pPr>
            <w:r>
              <w:rPr>
                <w:rFonts w:ascii="Consolas" w:cs="Consolas" w:eastAsia="Consolas" w:hAnsi="Consolas"/>
                <w:color w:val="9A2617"/>
                <w:sz w:val="16"/>
                <w:szCs w:val="16"/>
              </w:rPr>
              <w:t xml:space="preserve">write_​increments_​count_​and_​stores_​data_​correctly</w:t>
            </w:r>
          </w:p>
        </w:tc>
        <w:tc>
          <w:tcPr>
            <w:tcW w:type="dxa" w:w="1250"/>
            <w:shd w:fill="F4F6FA" w:color="auto" w:val="clear"/>
            <w:tcMar>
              <w:top w:type="dxa" w:w="50"/>
              <w:left w:type="dxa" w:w="100"/>
              <w:bottom w:type="dxa" w:w="50"/>
              <w:right w:type="dxa" w:w="100"/>
            </w:tcMar>
            <w:vAlign w:val="center"/>
          </w:tcPr>
          <w:p>
            <w:pPr>
              <w:spacing w:after="0" w:line="224"/>
              <w:jc w:val="center"/>
            </w:pPr>
            <w:r>
              <w:rPr>
                <w:rFonts w:ascii="Consolas" w:cs="Consolas" w:eastAsia="Consolas" w:hAnsi="Consolas"/>
                <w:color w:val="9A2617"/>
                <w:sz w:val="16"/>
                <w:szCs w:val="16"/>
              </w:rPr>
              <w:t xml:space="preserve">FUNC_001</w:t>
            </w:r>
          </w:p>
        </w:tc>
        <w:tc>
          <w:tcPr>
            <w:tcW w:type="dxa" w:w="1950"/>
            <w:shd w:fill="F4F6FA" w:color="auto" w:val="clear"/>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Scoreboard</w:t>
            </w:r>
          </w:p>
        </w:tc>
        <w:tc>
          <w:tcPr>
            <w:tcW w:type="dxa" w:w="1650"/>
            <w:shd w:fill="F4F6FA" w:color="auto" w:val="clear"/>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Constrained-random</w:t>
            </w:r>
          </w:p>
        </w:tc>
        <w:tc>
          <w:tcPr>
            <w:tcW w:type="dxa" w:w="850"/>
            <w:shd w:fill="F7DEDE" w:color="auto" w:val="clear"/>
            <w:tcMar>
              <w:top w:type="dxa" w:w="50"/>
              <w:left w:type="dxa" w:w="60"/>
              <w:bottom w:type="dxa" w:w="50"/>
              <w:right w:type="dxa" w:w="60"/>
            </w:tcMar>
            <w:vAlign w:val="center"/>
          </w:tcPr>
          <w:p>
            <w:pPr>
              <w:spacing w:after="0" w:line="240"/>
              <w:jc w:val="center"/>
            </w:pPr>
            <w:r>
              <w:rPr>
                <w:rFonts w:ascii="Calibri" w:cs="Calibri" w:eastAsia="Calibri" w:hAnsi="Calibri"/>
                <w:b/>
                <w:bCs/>
                <w:color w:val="8A2C2C"/>
                <w:sz w:val="20"/>
                <w:szCs w:val="20"/>
              </w:rPr>
              <w:t xml:space="preserve">P0</w:t>
            </w:r>
          </w:p>
        </w:tc>
        <w:tc>
          <w:tcPr>
            <w:tcW w:type="dxa" w:w="5508"/>
            <w:shd w:fill="F4F6FA" w:color="auto" w:val="clear"/>
            <w:tcMar>
              <w:top w:type="dxa" w:w="50"/>
              <w:left w:type="dxa" w:w="100"/>
              <w:bottom w:type="dxa" w:w="50"/>
              <w:right w:type="dxa" w:w="100"/>
            </w:tcMar>
            <w:vAlign w:val="top"/>
          </w:tcPr>
          <w:p>
            <w:pPr>
              <w:spacing w:after="0" w:line="224"/>
            </w:pPr>
            <w:r>
              <w:rPr>
                <w:rFonts w:ascii="Calibri" w:cs="Calibri" w:eastAsia="Calibri" w:hAnsi="Calibri"/>
                <w:sz w:val="16"/>
                <w:szCs w:val="16"/>
              </w:rPr>
              <w:t xml:space="preserve">Data correctness over many operations is exactly what a scoreboard is for; random values exercise far more of the data space than a few hand-picked ones. P0 — without correct writes the FIFO does nothing useful.</w:t>
            </w:r>
          </w:p>
        </w:tc>
      </w:tr>
      <w:tr>
        <w:trPr>
          <w:cantSplit/>
        </w:trPr>
        <w:tc>
          <w:tcPr>
            <w:tcW w:type="dxa" w:w="2750"/>
            <w:tcMar>
              <w:top w:type="dxa" w:w="50"/>
              <w:left w:type="dxa" w:w="100"/>
              <w:bottom w:type="dxa" w:w="50"/>
              <w:right w:type="dxa" w:w="100"/>
            </w:tcMar>
            <w:vAlign w:val="center"/>
          </w:tcPr>
          <w:p>
            <w:pPr>
              <w:spacing w:after="0" w:line="224"/>
            </w:pPr>
            <w:r>
              <w:rPr>
                <w:rFonts w:ascii="Consolas" w:cs="Consolas" w:eastAsia="Consolas" w:hAnsi="Consolas"/>
                <w:color w:val="9A2617"/>
                <w:sz w:val="16"/>
                <w:szCs w:val="16"/>
              </w:rPr>
              <w:t xml:space="preserve">read_​returns_​data_​in_​fifo_​order</w:t>
            </w:r>
          </w:p>
        </w:tc>
        <w:tc>
          <w:tcPr>
            <w:tcW w:type="dxa" w:w="1250"/>
            <w:tcMar>
              <w:top w:type="dxa" w:w="50"/>
              <w:left w:type="dxa" w:w="100"/>
              <w:bottom w:type="dxa" w:w="50"/>
              <w:right w:type="dxa" w:w="100"/>
            </w:tcMar>
            <w:vAlign w:val="center"/>
          </w:tcPr>
          <w:p>
            <w:pPr>
              <w:spacing w:after="0" w:line="224"/>
              <w:jc w:val="center"/>
            </w:pPr>
            <w:r>
              <w:rPr>
                <w:rFonts w:ascii="Consolas" w:cs="Consolas" w:eastAsia="Consolas" w:hAnsi="Consolas"/>
                <w:color w:val="9A2617"/>
                <w:sz w:val="16"/>
                <w:szCs w:val="16"/>
              </w:rPr>
              <w:t xml:space="preserve">FUNC_002</w:t>
            </w:r>
          </w:p>
        </w:tc>
        <w:tc>
          <w:tcPr>
            <w:tcW w:type="dxa" w:w="1950"/>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Scoreboard</w:t>
            </w:r>
          </w:p>
        </w:tc>
        <w:tc>
          <w:tcPr>
            <w:tcW w:type="dxa" w:w="1650"/>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Constrained-random</w:t>
            </w:r>
          </w:p>
        </w:tc>
        <w:tc>
          <w:tcPr>
            <w:tcW w:type="dxa" w:w="850"/>
            <w:shd w:fill="F7DEDE" w:color="auto" w:val="clear"/>
            <w:tcMar>
              <w:top w:type="dxa" w:w="50"/>
              <w:left w:type="dxa" w:w="60"/>
              <w:bottom w:type="dxa" w:w="50"/>
              <w:right w:type="dxa" w:w="60"/>
            </w:tcMar>
            <w:vAlign w:val="center"/>
          </w:tcPr>
          <w:p>
            <w:pPr>
              <w:spacing w:after="0" w:line="240"/>
              <w:jc w:val="center"/>
            </w:pPr>
            <w:r>
              <w:rPr>
                <w:rFonts w:ascii="Calibri" w:cs="Calibri" w:eastAsia="Calibri" w:hAnsi="Calibri"/>
                <w:b/>
                <w:bCs/>
                <w:color w:val="8A2C2C"/>
                <w:sz w:val="20"/>
                <w:szCs w:val="20"/>
              </w:rPr>
              <w:t xml:space="preserve">P0</w:t>
            </w:r>
          </w:p>
        </w:tc>
        <w:tc>
          <w:tcPr>
            <w:tcW w:type="dxa" w:w="5508"/>
            <w:tcMar>
              <w:top w:type="dxa" w:w="50"/>
              <w:left w:type="dxa" w:w="100"/>
              <w:bottom w:type="dxa" w:w="50"/>
              <w:right w:type="dxa" w:w="100"/>
            </w:tcMar>
            <w:vAlign w:val="top"/>
          </w:tcPr>
          <w:p>
            <w:pPr>
              <w:spacing w:after="0" w:line="224"/>
            </w:pPr>
            <w:r>
              <w:rPr>
                <w:rFonts w:ascii="Calibri" w:cs="Calibri" w:eastAsia="Calibri" w:hAnsi="Calibri"/>
                <w:sz w:val="16"/>
                <w:szCs w:val="16"/>
              </w:rPr>
              <w:t xml:space="preserve">Order preservation across many operations is a data-integrity property; random interleavings stress this harder than one fixed sequence. P0 — a FIFO that doesn’t preserve order isn’t a FIFO.</w:t>
            </w:r>
          </w:p>
        </w:tc>
      </w:tr>
      <w:tr>
        <w:trPr>
          <w:cantSplit/>
        </w:trPr>
        <w:tc>
          <w:tcPr>
            <w:tcW w:type="dxa" w:w="2750"/>
            <w:shd w:fill="F4F6FA" w:color="auto" w:val="clear"/>
            <w:tcMar>
              <w:top w:type="dxa" w:w="50"/>
              <w:left w:type="dxa" w:w="100"/>
              <w:bottom w:type="dxa" w:w="50"/>
              <w:right w:type="dxa" w:w="100"/>
            </w:tcMar>
            <w:vAlign w:val="center"/>
          </w:tcPr>
          <w:p>
            <w:pPr>
              <w:spacing w:after="0" w:line="224"/>
            </w:pPr>
            <w:r>
              <w:rPr>
                <w:rFonts w:ascii="Consolas" w:cs="Consolas" w:eastAsia="Consolas" w:hAnsi="Consolas"/>
                <w:color w:val="9A2617"/>
                <w:sz w:val="16"/>
                <w:szCs w:val="16"/>
              </w:rPr>
              <w:t xml:space="preserve">full_​flag_​asserts_​when_​count_​equals_​depth</w:t>
            </w:r>
          </w:p>
        </w:tc>
        <w:tc>
          <w:tcPr>
            <w:tcW w:type="dxa" w:w="1250"/>
            <w:shd w:fill="F4F6FA" w:color="auto" w:val="clear"/>
            <w:tcMar>
              <w:top w:type="dxa" w:w="50"/>
              <w:left w:type="dxa" w:w="100"/>
              <w:bottom w:type="dxa" w:w="50"/>
              <w:right w:type="dxa" w:w="100"/>
            </w:tcMar>
            <w:vAlign w:val="center"/>
          </w:tcPr>
          <w:p>
            <w:pPr>
              <w:spacing w:after="0" w:line="224"/>
              <w:jc w:val="center"/>
            </w:pPr>
            <w:r>
              <w:rPr>
                <w:rFonts w:ascii="Consolas" w:cs="Consolas" w:eastAsia="Consolas" w:hAnsi="Consolas"/>
                <w:color w:val="9A2617"/>
                <w:sz w:val="16"/>
                <w:szCs w:val="16"/>
              </w:rPr>
              <w:t xml:space="preserve">CORNER_001</w:t>
            </w:r>
          </w:p>
        </w:tc>
        <w:tc>
          <w:tcPr>
            <w:tcW w:type="dxa" w:w="1950"/>
            <w:shd w:fill="F4F6FA" w:color="auto" w:val="clear"/>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Checker w/ expected value</w:t>
            </w:r>
          </w:p>
        </w:tc>
        <w:tc>
          <w:tcPr>
            <w:tcW w:type="dxa" w:w="1650"/>
            <w:shd w:fill="F4F6FA" w:color="auto" w:val="clear"/>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Directed</w:t>
            </w:r>
          </w:p>
        </w:tc>
        <w:tc>
          <w:tcPr>
            <w:tcW w:type="dxa" w:w="850"/>
            <w:shd w:fill="F7DEDE" w:color="auto" w:val="clear"/>
            <w:tcMar>
              <w:top w:type="dxa" w:w="50"/>
              <w:left w:type="dxa" w:w="60"/>
              <w:bottom w:type="dxa" w:w="50"/>
              <w:right w:type="dxa" w:w="60"/>
            </w:tcMar>
            <w:vAlign w:val="center"/>
          </w:tcPr>
          <w:p>
            <w:pPr>
              <w:spacing w:after="0" w:line="240"/>
              <w:jc w:val="center"/>
            </w:pPr>
            <w:r>
              <w:rPr>
                <w:rFonts w:ascii="Calibri" w:cs="Calibri" w:eastAsia="Calibri" w:hAnsi="Calibri"/>
                <w:b/>
                <w:bCs/>
                <w:color w:val="8A2C2C"/>
                <w:sz w:val="20"/>
                <w:szCs w:val="20"/>
              </w:rPr>
              <w:t xml:space="preserve">P0</w:t>
            </w:r>
          </w:p>
        </w:tc>
        <w:tc>
          <w:tcPr>
            <w:tcW w:type="dxa" w:w="5508"/>
            <w:shd w:fill="F4F6FA" w:color="auto" w:val="clear"/>
            <w:tcMar>
              <w:top w:type="dxa" w:w="50"/>
              <w:left w:type="dxa" w:w="100"/>
              <w:bottom w:type="dxa" w:w="50"/>
              <w:right w:type="dxa" w:w="100"/>
            </w:tcMar>
            <w:vAlign w:val="top"/>
          </w:tcPr>
          <w:p>
            <w:pPr>
              <w:spacing w:after="0" w:line="224"/>
            </w:pPr>
            <w:r>
              <w:rPr>
                <w:rFonts w:ascii="Calibri" w:cs="Calibri" w:eastAsia="Calibri" w:hAnsi="Calibri"/>
                <w:sz w:val="16"/>
                <w:szCs w:val="16"/>
              </w:rPr>
              <w:t xml:space="preserve">The exact cycle </w:t>
            </w:r>
            <w:r>
              <w:rPr>
                <w:rFonts w:ascii="Consolas" w:cs="Consolas" w:eastAsia="Consolas" w:hAnsi="Consolas"/>
                <w:color w:val="9A2617"/>
                <w:sz w:val="13"/>
                <w:szCs w:val="13"/>
              </w:rPr>
              <w:t xml:space="preserve">full</w:t>
            </w:r>
            <w:r>
              <w:rPr>
                <w:rFonts w:ascii="Calibri" w:cs="Calibri" w:eastAsia="Calibri" w:hAnsi="Calibri"/>
                <w:sz w:val="16"/>
                <w:szCs w:val="16"/>
              </w:rPr>
              <w:t xml:space="preserve"> should assert is fully predictable; directed stimulus </w:t>
            </w:r>
            <w:r>
              <w:rPr>
                <w:rFonts w:ascii="Calibri" w:cs="Calibri" w:eastAsia="Calibri" w:hAnsi="Calibri"/>
                <w:i/>
                <w:iCs/>
                <w:sz w:val="16"/>
                <w:szCs w:val="16"/>
              </w:rPr>
              <w:t xml:space="preserve">guarantees</w:t>
            </w:r>
            <w:r>
              <w:rPr>
                <w:rFonts w:ascii="Calibri" w:cs="Calibri" w:eastAsia="Calibri" w:hAnsi="Calibri"/>
                <w:sz w:val="16"/>
                <w:szCs w:val="16"/>
              </w:rPr>
              <w:t xml:space="preserve"> the test actually reaches </w:t>
            </w:r>
            <w:r>
              <w:rPr>
                <w:rFonts w:ascii="Consolas" w:cs="Consolas" w:eastAsia="Consolas" w:hAnsi="Consolas"/>
                <w:color w:val="9A2617"/>
                <w:sz w:val="13"/>
                <w:szCs w:val="13"/>
              </w:rPr>
              <w:t xml:space="preserve">count==DEPTH</w:t>
            </w:r>
            <w:r>
              <w:rPr>
                <w:rFonts w:ascii="Calibri" w:cs="Calibri" w:eastAsia="Calibri" w:hAnsi="Calibri"/>
                <w:sz w:val="16"/>
                <w:szCs w:val="16"/>
              </w:rPr>
              <w:t xml:space="preserve"> rather than hoping random stimulus gets there. Explicitly named as a P0 example in 10.3.</w:t>
            </w:r>
          </w:p>
        </w:tc>
      </w:tr>
      <w:tr>
        <w:trPr>
          <w:cantSplit/>
        </w:trPr>
        <w:tc>
          <w:tcPr>
            <w:tcW w:type="dxa" w:w="2750"/>
            <w:tcMar>
              <w:top w:type="dxa" w:w="50"/>
              <w:left w:type="dxa" w:w="100"/>
              <w:bottom w:type="dxa" w:w="50"/>
              <w:right w:type="dxa" w:w="100"/>
            </w:tcMar>
            <w:vAlign w:val="center"/>
          </w:tcPr>
          <w:p>
            <w:pPr>
              <w:spacing w:after="0" w:line="224"/>
            </w:pPr>
            <w:r>
              <w:rPr>
                <w:rFonts w:ascii="Consolas" w:cs="Consolas" w:eastAsia="Consolas" w:hAnsi="Consolas"/>
                <w:color w:val="9A2617"/>
                <w:sz w:val="16"/>
                <w:szCs w:val="16"/>
              </w:rPr>
              <w:t xml:space="preserve">write_​blocked_​when_​full</w:t>
            </w:r>
          </w:p>
        </w:tc>
        <w:tc>
          <w:tcPr>
            <w:tcW w:type="dxa" w:w="1250"/>
            <w:tcMar>
              <w:top w:type="dxa" w:w="50"/>
              <w:left w:type="dxa" w:w="100"/>
              <w:bottom w:type="dxa" w:w="50"/>
              <w:right w:type="dxa" w:w="100"/>
            </w:tcMar>
            <w:vAlign w:val="center"/>
          </w:tcPr>
          <w:p>
            <w:pPr>
              <w:spacing w:after="0" w:line="224"/>
              <w:jc w:val="center"/>
            </w:pPr>
            <w:r>
              <w:rPr>
                <w:rFonts w:ascii="Consolas" w:cs="Consolas" w:eastAsia="Consolas" w:hAnsi="Consolas"/>
                <w:color w:val="9A2617"/>
                <w:sz w:val="16"/>
                <w:szCs w:val="16"/>
              </w:rPr>
              <w:t xml:space="preserve">NEG_001</w:t>
            </w:r>
          </w:p>
        </w:tc>
        <w:tc>
          <w:tcPr>
            <w:tcW w:type="dxa" w:w="1950"/>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Assertion</w:t>
            </w:r>
          </w:p>
        </w:tc>
        <w:tc>
          <w:tcPr>
            <w:tcW w:type="dxa" w:w="1650"/>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Directed</w:t>
            </w:r>
          </w:p>
        </w:tc>
        <w:tc>
          <w:tcPr>
            <w:tcW w:type="dxa" w:w="850"/>
            <w:shd w:fill="F7DEDE" w:color="auto" w:val="clear"/>
            <w:tcMar>
              <w:top w:type="dxa" w:w="50"/>
              <w:left w:type="dxa" w:w="60"/>
              <w:bottom w:type="dxa" w:w="50"/>
              <w:right w:type="dxa" w:w="60"/>
            </w:tcMar>
            <w:vAlign w:val="center"/>
          </w:tcPr>
          <w:p>
            <w:pPr>
              <w:spacing w:after="0" w:line="240"/>
              <w:jc w:val="center"/>
            </w:pPr>
            <w:r>
              <w:rPr>
                <w:rFonts w:ascii="Calibri" w:cs="Calibri" w:eastAsia="Calibri" w:hAnsi="Calibri"/>
                <w:b/>
                <w:bCs/>
                <w:color w:val="8A2C2C"/>
                <w:sz w:val="20"/>
                <w:szCs w:val="20"/>
              </w:rPr>
              <w:t xml:space="preserve">P0</w:t>
            </w:r>
          </w:p>
        </w:tc>
        <w:tc>
          <w:tcPr>
            <w:tcW w:type="dxa" w:w="5508"/>
            <w:tcMar>
              <w:top w:type="dxa" w:w="50"/>
              <w:left w:type="dxa" w:w="100"/>
              <w:bottom w:type="dxa" w:w="50"/>
              <w:right w:type="dxa" w:w="100"/>
            </w:tcMar>
            <w:vAlign w:val="top"/>
          </w:tcPr>
          <w:p>
            <w:pPr>
              <w:spacing w:after="0" w:line="224"/>
            </w:pPr>
            <w:r>
              <w:rPr>
                <w:rFonts w:ascii="Calibri" w:cs="Calibri" w:eastAsia="Calibri" w:hAnsi="Calibri"/>
                <w:sz w:val="16"/>
                <w:szCs w:val="16"/>
              </w:rPr>
              <w:t xml:space="preserve">“</w:t>
            </w:r>
            <w:r>
              <w:rPr>
                <w:rFonts w:ascii="Consolas" w:cs="Consolas" w:eastAsia="Consolas" w:hAnsi="Consolas"/>
                <w:color w:val="9A2617"/>
                <w:sz w:val="13"/>
                <w:szCs w:val="13"/>
              </w:rPr>
              <w:t xml:space="preserve">count</w:t>
            </w:r>
            <w:r>
              <w:rPr>
                <w:rFonts w:ascii="Calibri" w:cs="Calibri" w:eastAsia="Calibri" w:hAnsi="Calibri"/>
                <w:sz w:val="16"/>
                <w:szCs w:val="16"/>
              </w:rPr>
              <w:t xml:space="preserve"> must never exceed </w:t>
            </w:r>
            <w:r>
              <w:rPr>
                <w:rFonts w:ascii="Consolas" w:cs="Consolas" w:eastAsia="Consolas" w:hAnsi="Consolas"/>
                <w:color w:val="9A2617"/>
                <w:sz w:val="13"/>
                <w:szCs w:val="13"/>
              </w:rPr>
              <w:t xml:space="preserve">DEPTH</w:t>
            </w:r>
            <w:r>
              <w:rPr>
                <w:rFonts w:ascii="Calibri" w:cs="Calibri" w:eastAsia="Calibri" w:hAnsi="Calibri"/>
                <w:sz w:val="16"/>
                <w:szCs w:val="16"/>
              </w:rPr>
              <w:t xml:space="preserve">” is a protocol invariant that should hold every cycle, not just one checked moment — that’s what assertions are for. Directed stimulus is needed to reliably construct the full condition first. P0 — a leaking full flag makes real data loss/corruption possible.</w:t>
            </w:r>
          </w:p>
        </w:tc>
      </w:tr>
      <w:tr>
        <w:trPr>
          <w:cantSplit/>
        </w:trPr>
        <w:tc>
          <w:tcPr>
            <w:tcW w:type="dxa" w:w="2750"/>
            <w:shd w:fill="F4F6FA" w:color="auto" w:val="clear"/>
            <w:tcMar>
              <w:top w:type="dxa" w:w="50"/>
              <w:left w:type="dxa" w:w="100"/>
              <w:bottom w:type="dxa" w:w="50"/>
              <w:right w:type="dxa" w:w="100"/>
            </w:tcMar>
            <w:vAlign w:val="center"/>
          </w:tcPr>
          <w:p>
            <w:pPr>
              <w:spacing w:after="0" w:line="224"/>
            </w:pPr>
            <w:r>
              <w:rPr>
                <w:rFonts w:ascii="Consolas" w:cs="Consolas" w:eastAsia="Consolas" w:hAnsi="Consolas"/>
                <w:color w:val="9A2617"/>
                <w:sz w:val="16"/>
                <w:szCs w:val="16"/>
              </w:rPr>
              <w:t xml:space="preserve">empty_​flag_​asserts_​when_​count_​equals_​zero</w:t>
            </w:r>
          </w:p>
        </w:tc>
        <w:tc>
          <w:tcPr>
            <w:tcW w:type="dxa" w:w="1250"/>
            <w:shd w:fill="F4F6FA" w:color="auto" w:val="clear"/>
            <w:tcMar>
              <w:top w:type="dxa" w:w="50"/>
              <w:left w:type="dxa" w:w="100"/>
              <w:bottom w:type="dxa" w:w="50"/>
              <w:right w:type="dxa" w:w="100"/>
            </w:tcMar>
            <w:vAlign w:val="center"/>
          </w:tcPr>
          <w:p>
            <w:pPr>
              <w:spacing w:after="0" w:line="224"/>
              <w:jc w:val="center"/>
            </w:pPr>
            <w:r>
              <w:rPr>
                <w:rFonts w:ascii="Consolas" w:cs="Consolas" w:eastAsia="Consolas" w:hAnsi="Consolas"/>
                <w:color w:val="9A2617"/>
                <w:sz w:val="16"/>
                <w:szCs w:val="16"/>
              </w:rPr>
              <w:t xml:space="preserve">CORNER_002</w:t>
            </w:r>
          </w:p>
        </w:tc>
        <w:tc>
          <w:tcPr>
            <w:tcW w:type="dxa" w:w="1950"/>
            <w:shd w:fill="F4F6FA" w:color="auto" w:val="clear"/>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Checker w/ expected value</w:t>
            </w:r>
          </w:p>
        </w:tc>
        <w:tc>
          <w:tcPr>
            <w:tcW w:type="dxa" w:w="1650"/>
            <w:shd w:fill="F4F6FA" w:color="auto" w:val="clear"/>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Directed</w:t>
            </w:r>
          </w:p>
        </w:tc>
        <w:tc>
          <w:tcPr>
            <w:tcW w:type="dxa" w:w="850"/>
            <w:shd w:fill="F7DEDE" w:color="auto" w:val="clear"/>
            <w:tcMar>
              <w:top w:type="dxa" w:w="50"/>
              <w:left w:type="dxa" w:w="60"/>
              <w:bottom w:type="dxa" w:w="50"/>
              <w:right w:type="dxa" w:w="60"/>
            </w:tcMar>
            <w:vAlign w:val="center"/>
          </w:tcPr>
          <w:p>
            <w:pPr>
              <w:spacing w:after="0" w:line="240"/>
              <w:jc w:val="center"/>
            </w:pPr>
            <w:r>
              <w:rPr>
                <w:rFonts w:ascii="Calibri" w:cs="Calibri" w:eastAsia="Calibri" w:hAnsi="Calibri"/>
                <w:b/>
                <w:bCs/>
                <w:color w:val="8A2C2C"/>
                <w:sz w:val="20"/>
                <w:szCs w:val="20"/>
              </w:rPr>
              <w:t xml:space="preserve">P0</w:t>
            </w:r>
          </w:p>
        </w:tc>
        <w:tc>
          <w:tcPr>
            <w:tcW w:type="dxa" w:w="5508"/>
            <w:shd w:fill="F4F6FA" w:color="auto" w:val="clear"/>
            <w:tcMar>
              <w:top w:type="dxa" w:w="50"/>
              <w:left w:type="dxa" w:w="100"/>
              <w:bottom w:type="dxa" w:w="50"/>
              <w:right w:type="dxa" w:w="100"/>
            </w:tcMar>
            <w:vAlign w:val="top"/>
          </w:tcPr>
          <w:p>
            <w:pPr>
              <w:spacing w:after="0" w:line="224"/>
            </w:pPr>
            <w:r>
              <w:rPr>
                <w:rFonts w:ascii="Calibri" w:cs="Calibri" w:eastAsia="Calibri" w:hAnsi="Calibri"/>
                <w:sz w:val="16"/>
                <w:szCs w:val="16"/>
              </w:rPr>
              <w:t xml:space="preserve">Symmetric to </w:t>
            </w:r>
            <w:r>
              <w:rPr>
                <w:rFonts w:ascii="Consolas" w:cs="Consolas" w:eastAsia="Consolas" w:hAnsi="Consolas"/>
                <w:color w:val="9A2617"/>
                <w:sz w:val="13"/>
                <w:szCs w:val="13"/>
              </w:rPr>
              <w:t xml:space="preserve">CORNER_001</w:t>
            </w:r>
            <w:r>
              <w:rPr>
                <w:rFonts w:ascii="Calibri" w:cs="Calibri" w:eastAsia="Calibri" w:hAnsi="Calibri"/>
                <w:sz w:val="16"/>
                <w:szCs w:val="16"/>
              </w:rPr>
              <w:t xml:space="preserve">.</w:t>
            </w:r>
          </w:p>
        </w:tc>
      </w:tr>
      <w:tr>
        <w:trPr>
          <w:cantSplit/>
        </w:trPr>
        <w:tc>
          <w:tcPr>
            <w:tcW w:type="dxa" w:w="2750"/>
            <w:tcMar>
              <w:top w:type="dxa" w:w="50"/>
              <w:left w:type="dxa" w:w="100"/>
              <w:bottom w:type="dxa" w:w="50"/>
              <w:right w:type="dxa" w:w="100"/>
            </w:tcMar>
            <w:vAlign w:val="center"/>
          </w:tcPr>
          <w:p>
            <w:pPr>
              <w:spacing w:after="0" w:line="224"/>
            </w:pPr>
            <w:r>
              <w:rPr>
                <w:rFonts w:ascii="Consolas" w:cs="Consolas" w:eastAsia="Consolas" w:hAnsi="Consolas"/>
                <w:color w:val="9A2617"/>
                <w:sz w:val="16"/>
                <w:szCs w:val="16"/>
              </w:rPr>
              <w:t xml:space="preserve">read_​blocked_​when_​empty</w:t>
            </w:r>
          </w:p>
        </w:tc>
        <w:tc>
          <w:tcPr>
            <w:tcW w:type="dxa" w:w="1250"/>
            <w:tcMar>
              <w:top w:type="dxa" w:w="50"/>
              <w:left w:type="dxa" w:w="100"/>
              <w:bottom w:type="dxa" w:w="50"/>
              <w:right w:type="dxa" w:w="100"/>
            </w:tcMar>
            <w:vAlign w:val="center"/>
          </w:tcPr>
          <w:p>
            <w:pPr>
              <w:spacing w:after="0" w:line="224"/>
              <w:jc w:val="center"/>
            </w:pPr>
            <w:r>
              <w:rPr>
                <w:rFonts w:ascii="Consolas" w:cs="Consolas" w:eastAsia="Consolas" w:hAnsi="Consolas"/>
                <w:color w:val="9A2617"/>
                <w:sz w:val="16"/>
                <w:szCs w:val="16"/>
              </w:rPr>
              <w:t xml:space="preserve">NEG_002</w:t>
            </w:r>
          </w:p>
        </w:tc>
        <w:tc>
          <w:tcPr>
            <w:tcW w:type="dxa" w:w="1950"/>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Assertion</w:t>
            </w:r>
          </w:p>
        </w:tc>
        <w:tc>
          <w:tcPr>
            <w:tcW w:type="dxa" w:w="1650"/>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Directed</w:t>
            </w:r>
          </w:p>
        </w:tc>
        <w:tc>
          <w:tcPr>
            <w:tcW w:type="dxa" w:w="850"/>
            <w:shd w:fill="F7DEDE" w:color="auto" w:val="clear"/>
            <w:tcMar>
              <w:top w:type="dxa" w:w="50"/>
              <w:left w:type="dxa" w:w="60"/>
              <w:bottom w:type="dxa" w:w="50"/>
              <w:right w:type="dxa" w:w="60"/>
            </w:tcMar>
            <w:vAlign w:val="center"/>
          </w:tcPr>
          <w:p>
            <w:pPr>
              <w:spacing w:after="0" w:line="240"/>
              <w:jc w:val="center"/>
            </w:pPr>
            <w:r>
              <w:rPr>
                <w:rFonts w:ascii="Calibri" w:cs="Calibri" w:eastAsia="Calibri" w:hAnsi="Calibri"/>
                <w:b/>
                <w:bCs/>
                <w:color w:val="8A2C2C"/>
                <w:sz w:val="20"/>
                <w:szCs w:val="20"/>
              </w:rPr>
              <w:t xml:space="preserve">P0</w:t>
            </w:r>
          </w:p>
        </w:tc>
        <w:tc>
          <w:tcPr>
            <w:tcW w:type="dxa" w:w="5508"/>
            <w:tcMar>
              <w:top w:type="dxa" w:w="50"/>
              <w:left w:type="dxa" w:w="100"/>
              <w:bottom w:type="dxa" w:w="50"/>
              <w:right w:type="dxa" w:w="100"/>
            </w:tcMar>
            <w:vAlign w:val="top"/>
          </w:tcPr>
          <w:p>
            <w:pPr>
              <w:spacing w:after="0" w:line="224"/>
            </w:pPr>
            <w:r>
              <w:rPr>
                <w:rFonts w:ascii="Calibri" w:cs="Calibri" w:eastAsia="Calibri" w:hAnsi="Calibri"/>
                <w:sz w:val="16"/>
                <w:szCs w:val="16"/>
              </w:rPr>
              <w:t xml:space="preserve">Symmetric to </w:t>
            </w:r>
            <w:r>
              <w:rPr>
                <w:rFonts w:ascii="Consolas" w:cs="Consolas" w:eastAsia="Consolas" w:hAnsi="Consolas"/>
                <w:color w:val="9A2617"/>
                <w:sz w:val="13"/>
                <w:szCs w:val="13"/>
              </w:rPr>
              <w:t xml:space="preserve">NEG_001</w:t>
            </w:r>
            <w:r>
              <w:rPr>
                <w:rFonts w:ascii="Calibri" w:cs="Calibri" w:eastAsia="Calibri" w:hAnsi="Calibri"/>
                <w:sz w:val="16"/>
                <w:szCs w:val="16"/>
              </w:rPr>
              <w:t xml:space="preserve"> — “</w:t>
            </w:r>
            <w:r>
              <w:rPr>
                <w:rFonts w:ascii="Consolas" w:cs="Consolas" w:eastAsia="Consolas" w:hAnsi="Consolas"/>
                <w:color w:val="9A2617"/>
                <w:sz w:val="13"/>
                <w:szCs w:val="13"/>
              </w:rPr>
              <w:t xml:space="preserve">count</w:t>
            </w:r>
            <w:r>
              <w:rPr>
                <w:rFonts w:ascii="Calibri" w:cs="Calibri" w:eastAsia="Calibri" w:hAnsi="Calibri"/>
                <w:sz w:val="16"/>
                <w:szCs w:val="16"/>
              </w:rPr>
              <w:t xml:space="preserve"> must never underflow below 0.”</w:t>
            </w:r>
          </w:p>
        </w:tc>
      </w:tr>
      <w:tr>
        <w:trPr>
          <w:cantSplit/>
        </w:trPr>
        <w:tc>
          <w:tcPr>
            <w:tcW w:type="dxa" w:w="2750"/>
            <w:shd w:fill="F4F6FA" w:color="auto" w:val="clear"/>
            <w:tcMar>
              <w:top w:type="dxa" w:w="50"/>
              <w:left w:type="dxa" w:w="100"/>
              <w:bottom w:type="dxa" w:w="50"/>
              <w:right w:type="dxa" w:w="100"/>
            </w:tcMar>
            <w:vAlign w:val="center"/>
          </w:tcPr>
          <w:p>
            <w:pPr>
              <w:spacing w:after="0" w:line="224"/>
            </w:pPr>
            <w:r>
              <w:rPr>
                <w:rFonts w:ascii="Consolas" w:cs="Consolas" w:eastAsia="Consolas" w:hAnsi="Consolas"/>
                <w:color w:val="9A2617"/>
                <w:sz w:val="16"/>
                <w:szCs w:val="16"/>
              </w:rPr>
              <w:t xml:space="preserve">count_​unchanged_​on_​simultaneous_​read_​write</w:t>
            </w:r>
          </w:p>
        </w:tc>
        <w:tc>
          <w:tcPr>
            <w:tcW w:type="dxa" w:w="1250"/>
            <w:shd w:fill="F4F6FA" w:color="auto" w:val="clear"/>
            <w:tcMar>
              <w:top w:type="dxa" w:w="50"/>
              <w:left w:type="dxa" w:w="100"/>
              <w:bottom w:type="dxa" w:w="50"/>
              <w:right w:type="dxa" w:w="100"/>
            </w:tcMar>
            <w:vAlign w:val="center"/>
          </w:tcPr>
          <w:p>
            <w:pPr>
              <w:spacing w:after="0" w:line="224"/>
              <w:jc w:val="center"/>
            </w:pPr>
            <w:r>
              <w:rPr>
                <w:rFonts w:ascii="Consolas" w:cs="Consolas" w:eastAsia="Consolas" w:hAnsi="Consolas"/>
                <w:color w:val="9A2617"/>
                <w:sz w:val="16"/>
                <w:szCs w:val="16"/>
              </w:rPr>
              <w:t xml:space="preserve">CORNER_003</w:t>
            </w:r>
          </w:p>
        </w:tc>
        <w:tc>
          <w:tcPr>
            <w:tcW w:type="dxa" w:w="1950"/>
            <w:shd w:fill="F4F6FA" w:color="auto" w:val="clear"/>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Assertion</w:t>
            </w:r>
          </w:p>
        </w:tc>
        <w:tc>
          <w:tcPr>
            <w:tcW w:type="dxa" w:w="1650"/>
            <w:shd w:fill="F4F6FA" w:color="auto" w:val="clear"/>
            <w:tcMar>
              <w:top w:type="dxa" w:w="50"/>
              <w:left w:type="dxa" w:w="100"/>
              <w:bottom w:type="dxa" w:w="50"/>
              <w:right w:type="dxa" w:w="100"/>
            </w:tcMar>
            <w:vAlign w:val="center"/>
          </w:tcPr>
          <w:p>
            <w:pPr>
              <w:spacing w:after="0" w:line="224"/>
              <w:jc w:val="center"/>
            </w:pPr>
            <w:r>
              <w:rPr>
                <w:rFonts w:ascii="Calibri" w:cs="Calibri" w:eastAsia="Calibri" w:hAnsi="Calibri"/>
                <w:sz w:val="19"/>
                <w:szCs w:val="19"/>
              </w:rPr>
              <w:t xml:space="preserve">Directed</w:t>
            </w:r>
          </w:p>
        </w:tc>
        <w:tc>
          <w:tcPr>
            <w:tcW w:type="dxa" w:w="850"/>
            <w:shd w:fill="FBEBCF" w:color="auto" w:val="clear"/>
            <w:tcMar>
              <w:top w:type="dxa" w:w="50"/>
              <w:left w:type="dxa" w:w="60"/>
              <w:bottom w:type="dxa" w:w="50"/>
              <w:right w:type="dxa" w:w="60"/>
            </w:tcMar>
            <w:vAlign w:val="center"/>
          </w:tcPr>
          <w:p>
            <w:pPr>
              <w:spacing w:after="0" w:line="240"/>
              <w:jc w:val="center"/>
            </w:pPr>
            <w:r>
              <w:rPr>
                <w:rFonts w:ascii="Calibri" w:cs="Calibri" w:eastAsia="Calibri" w:hAnsi="Calibri"/>
                <w:b/>
                <w:bCs/>
                <w:color w:val="7A5410"/>
                <w:sz w:val="20"/>
                <w:szCs w:val="20"/>
              </w:rPr>
              <w:t xml:space="preserve">P1</w:t>
            </w:r>
          </w:p>
        </w:tc>
        <w:tc>
          <w:tcPr>
            <w:tcW w:type="dxa" w:w="5508"/>
            <w:shd w:fill="F4F6FA" w:color="auto" w:val="clear"/>
            <w:tcMar>
              <w:top w:type="dxa" w:w="50"/>
              <w:left w:type="dxa" w:w="100"/>
              <w:bottom w:type="dxa" w:w="50"/>
              <w:right w:type="dxa" w:w="100"/>
            </w:tcMar>
            <w:vAlign w:val="top"/>
          </w:tcPr>
          <w:p>
            <w:pPr>
              <w:spacing w:after="0" w:line="224"/>
            </w:pPr>
            <w:r>
              <w:rPr>
                <w:rFonts w:ascii="Calibri" w:cs="Calibri" w:eastAsia="Calibri" w:hAnsi="Calibri"/>
                <w:sz w:val="16"/>
                <w:szCs w:val="16"/>
              </w:rPr>
              <w:t xml:space="preserve">Whether </w:t>
            </w:r>
            <w:r>
              <w:rPr>
                <w:rFonts w:ascii="Consolas" w:cs="Consolas" w:eastAsia="Consolas" w:hAnsi="Consolas"/>
                <w:color w:val="9A2617"/>
                <w:sz w:val="13"/>
                <w:szCs w:val="13"/>
              </w:rPr>
              <w:t xml:space="preserve">count</w:t>
            </w:r>
            <w:r>
              <w:rPr>
                <w:rFonts w:ascii="Calibri" w:cs="Calibri" w:eastAsia="Calibri" w:hAnsi="Calibri"/>
                <w:sz w:val="16"/>
                <w:szCs w:val="16"/>
              </w:rPr>
              <w:t xml:space="preserve"> stays unchanged during simultaneous access is a protocol invariant, checkable continuously; directed stimulus is still needed to reliably construct the tricky full/empty sub-cases. </w:t>
            </w:r>
            <w:r>
              <w:rPr>
                <w:rFonts w:ascii="Calibri" w:cs="Calibri" w:eastAsia="Calibri" w:hAnsi="Calibri"/>
                <w:b/>
                <w:bCs/>
                <w:sz w:val="16"/>
                <w:szCs w:val="16"/>
              </w:rPr>
              <w:t xml:space="preserve">P1</w:t>
            </w:r>
            <w:r>
              <w:rPr>
                <w:rFonts w:ascii="Calibri" w:cs="Calibri" w:eastAsia="Calibri" w:hAnsi="Calibri"/>
                <w:sz w:val="16"/>
                <w:szCs w:val="16"/>
              </w:rPr>
              <w:t xml:space="preserve"> (not P0) because it’s explicitly named as a P1 example in 10.3 — an important interaction, but a design that avoided ever asserting both signals together wouldn’t be fundamentally broken the way a missing reset would be.</w:t>
            </w:r>
          </w:p>
        </w:tc>
      </w:tr>
    </w:tbl>
    <w:p>
      <w:pPr>
        <w:sectPr>
          <w:pgSz w:w="16838" w:h="11906" w:orient="landscape"/>
          <w:pgMar w:top="1080" w:right="1440" w:bottom="1080" w:left="1440" w:header="708" w:footer="708" w:gutter="0"/>
          <w:pgNumType/>
          <w:docGrid w:linePitch="360"/>
        </w:sectPr>
      </w:pPr>
    </w:p>
    <w:p>
      <w:pPr>
        <w:pStyle w:val="Heading1"/>
        <w:spacing w:after="90" w:before="0"/>
      </w:pPr>
      <w:r>
        <w:rPr>
          <w:rFonts w:ascii="Calibri" w:cs="Calibri" w:eastAsia="Calibri" w:hAnsi="Calibri"/>
          <w:b/>
          <w:bCs/>
          <w:sz w:val="21"/>
          <w:szCs w:val="21"/>
        </w:rPr>
        <w:t xml:space="preserve">Item 2 — Three Plain-English Assertions: Traffic Light Controller</w:t>
      </w:r>
    </w:p>
    <w:p>
      <w:pPr>
        <w:pStyle w:val="ListParagraph"/>
        <w:numPr>
          <w:ilvl w:val="0"/>
          <w:numId w:val="2"/>
        </w:numPr>
        <w:spacing w:after="140" w:line="268"/>
      </w:pPr>
      <w:r>
        <w:rPr>
          <w:rFonts w:ascii="Consolas" w:cs="Consolas" w:eastAsia="Consolas" w:hAnsi="Consolas"/>
          <w:color w:val="9A2617"/>
          <w:sz w:val="18"/>
          <w:szCs w:val="18"/>
        </w:rPr>
        <w:t xml:space="preserve">main_green</w:t>
      </w:r>
      <w:r>
        <w:rPr>
          <w:rFonts w:ascii="Calibri" w:cs="Calibri" w:eastAsia="Calibri" w:hAnsi="Calibri"/>
          <w:sz w:val="21"/>
          <w:szCs w:val="21"/>
        </w:rPr>
        <w:t xml:space="preserve"> and </w:t>
      </w:r>
      <w:r>
        <w:rPr>
          <w:rFonts w:ascii="Consolas" w:cs="Consolas" w:eastAsia="Consolas" w:hAnsi="Consolas"/>
          <w:color w:val="9A2617"/>
          <w:sz w:val="18"/>
          <w:szCs w:val="18"/>
        </w:rPr>
        <w:t xml:space="preserve">side_green</w:t>
      </w:r>
      <w:r>
        <w:rPr>
          <w:rFonts w:ascii="Calibri" w:cs="Calibri" w:eastAsia="Calibri" w:hAnsi="Calibri"/>
          <w:sz w:val="21"/>
          <w:szCs w:val="21"/>
        </w:rPr>
        <w:t xml:space="preserve"> must never be HIGH at the same time.</w:t>
      </w:r>
    </w:p>
    <w:p>
      <w:pPr>
        <w:pStyle w:val="ListParagraph"/>
        <w:numPr>
          <w:ilvl w:val="0"/>
          <w:numId w:val="2"/>
        </w:numPr>
        <w:spacing w:after="140" w:line="268"/>
      </w:pPr>
      <w:r>
        <w:rPr>
          <w:rFonts w:ascii="Calibri" w:cs="Calibri" w:eastAsia="Calibri" w:hAnsi="Calibri"/>
          <w:sz w:val="21"/>
          <w:szCs w:val="21"/>
        </w:rPr>
        <w:t xml:space="preserve">Exactly one of </w:t>
      </w:r>
      <w:r>
        <w:rPr>
          <w:rFonts w:ascii="Consolas" w:cs="Consolas" w:eastAsia="Consolas" w:hAnsi="Consolas"/>
          <w:color w:val="9A2617"/>
          <w:sz w:val="18"/>
          <w:szCs w:val="18"/>
        </w:rPr>
        <w:t xml:space="preserve">{main_red, main_yellow, main_green}</w:t>
      </w:r>
      <w:r>
        <w:rPr>
          <w:rFonts w:ascii="Calibri" w:cs="Calibri" w:eastAsia="Calibri" w:hAnsi="Calibri"/>
          <w:sz w:val="21"/>
          <w:szCs w:val="21"/>
        </w:rPr>
        <w:t xml:space="preserve"> must be HIGH at any given time — never zero, never two — and the same holds independently for </w:t>
      </w:r>
      <w:r>
        <w:rPr>
          <w:rFonts w:ascii="Consolas" w:cs="Consolas" w:eastAsia="Consolas" w:hAnsi="Consolas"/>
          <w:color w:val="9A2617"/>
          <w:sz w:val="18"/>
          <w:szCs w:val="18"/>
        </w:rPr>
        <w:t xml:space="preserve">{side_red, side_yellow, side_green}</w:t>
      </w:r>
      <w:r>
        <w:rPr>
          <w:rFonts w:ascii="Calibri" w:cs="Calibri" w:eastAsia="Calibri" w:hAnsi="Calibri"/>
          <w:sz w:val="21"/>
          <w:szCs w:val="21"/>
        </w:rPr>
        <w:t xml:space="preserve">.</w:t>
      </w:r>
    </w:p>
    <w:p>
      <w:pPr>
        <w:pStyle w:val="ListParagraph"/>
        <w:numPr>
          <w:ilvl w:val="0"/>
          <w:numId w:val="2"/>
        </w:numPr>
        <w:spacing w:after="140" w:line="268"/>
      </w:pPr>
      <w:r>
        <w:rPr>
          <w:rFonts w:ascii="Calibri" w:cs="Calibri" w:eastAsia="Calibri" w:hAnsi="Calibri"/>
          <w:sz w:val="21"/>
          <w:szCs w:val="21"/>
        </w:rPr>
        <w:t xml:space="preserve">Whenever </w:t>
      </w:r>
      <w:r>
        <w:rPr>
          <w:rFonts w:ascii="Consolas" w:cs="Consolas" w:eastAsia="Consolas" w:hAnsi="Consolas"/>
          <w:color w:val="9A2617"/>
          <w:sz w:val="18"/>
          <w:szCs w:val="18"/>
        </w:rPr>
        <w:t xml:space="preserve">main_yellow</w:t>
      </w:r>
      <w:r>
        <w:rPr>
          <w:rFonts w:ascii="Calibri" w:cs="Calibri" w:eastAsia="Calibri" w:hAnsi="Calibri"/>
          <w:sz w:val="21"/>
          <w:szCs w:val="21"/>
        </w:rPr>
        <w:t xml:space="preserve"> is HIGH, </w:t>
      </w:r>
      <w:r>
        <w:rPr>
          <w:rFonts w:ascii="Consolas" w:cs="Consolas" w:eastAsia="Consolas" w:hAnsi="Consolas"/>
          <w:color w:val="9A2617"/>
          <w:sz w:val="18"/>
          <w:szCs w:val="18"/>
        </w:rPr>
        <w:t xml:space="preserve">side_red</w:t>
      </w:r>
      <w:r>
        <w:rPr>
          <w:rFonts w:ascii="Calibri" w:cs="Calibri" w:eastAsia="Calibri" w:hAnsi="Calibri"/>
          <w:sz w:val="21"/>
          <w:szCs w:val="21"/>
        </w:rPr>
        <w:t xml:space="preserve"> must also be HIGH, and whenever </w:t>
      </w:r>
      <w:r>
        <w:rPr>
          <w:rFonts w:ascii="Consolas" w:cs="Consolas" w:eastAsia="Consolas" w:hAnsi="Consolas"/>
          <w:color w:val="9A2617"/>
          <w:sz w:val="18"/>
          <w:szCs w:val="18"/>
        </w:rPr>
        <w:t xml:space="preserve">side_yellow</w:t>
      </w:r>
      <w:r>
        <w:rPr>
          <w:rFonts w:ascii="Calibri" w:cs="Calibri" w:eastAsia="Calibri" w:hAnsi="Calibri"/>
          <w:sz w:val="21"/>
          <w:szCs w:val="21"/>
        </w:rPr>
        <w:t xml:space="preserve"> is HIGH, </w:t>
      </w:r>
      <w:r>
        <w:rPr>
          <w:rFonts w:ascii="Consolas" w:cs="Consolas" w:eastAsia="Consolas" w:hAnsi="Consolas"/>
          <w:color w:val="9A2617"/>
          <w:sz w:val="18"/>
          <w:szCs w:val="18"/>
        </w:rPr>
        <w:t xml:space="preserve">main_red</w:t>
      </w:r>
      <w:r>
        <w:rPr>
          <w:rFonts w:ascii="Calibri" w:cs="Calibri" w:eastAsia="Calibri" w:hAnsi="Calibri"/>
          <w:sz w:val="21"/>
          <w:szCs w:val="21"/>
        </w:rPr>
        <w:t xml:space="preserve"> must also be HIGH. (This is the explicit “other road stays red during a yellow phase” design decision documented back in Day 5/7 — turning it into an assertion means it’s now checked continuously, not just assumed from reading the RTL comment.)</w:t>
      </w:r>
    </w:p>
    <w:p>
      <w:pPr>
        <w:pStyle w:val="Heading1"/>
        <w:spacing w:after="90" w:before="200"/>
      </w:pPr>
      <w:r>
        <w:rPr>
          <w:rFonts w:ascii="Calibri" w:cs="Calibri" w:eastAsia="Calibri" w:hAnsi="Calibri"/>
          <w:b/>
          <w:bCs/>
          <w:sz w:val="21"/>
          <w:szCs w:val="21"/>
        </w:rPr>
        <w:t xml:space="preserve">Item 3 — FIFO Scoreboard, Described in Plain English</w:t>
      </w:r>
    </w:p>
    <w:p>
      <w:pPr>
        <w:spacing w:after="140" w:line="268"/>
      </w:pPr>
      <w:r>
        <w:rPr>
          <w:rFonts w:ascii="Calibri" w:cs="Calibri" w:eastAsia="Calibri" w:hAnsi="Calibri"/>
          <w:b/>
          <w:bCs/>
          <w:sz w:val="21"/>
          <w:szCs w:val="21"/>
        </w:rPr>
        <w:t xml:space="preserve">What it stores:</w:t>
      </w:r>
      <w:r>
        <w:rPr>
          <w:rFonts w:ascii="Calibri" w:cs="Calibri" w:eastAsia="Calibri" w:hAnsi="Calibri"/>
          <w:sz w:val="21"/>
          <w:szCs w:val="21"/>
        </w:rPr>
        <w:t xml:space="preserve"> its own simple software queue (a plain array or list — not hardware) that mirrors every value the testbench writes into the DUT, in the exact order those writes happen. This is the “reference model” — simple enough to trust precisely because it’s separate from, and much simpler than, the DUT itself.</w:t>
      </w:r>
    </w:p>
    <w:p>
      <w:pPr>
        <w:spacing w:after="140" w:line="268"/>
      </w:pPr>
      <w:r>
        <w:rPr>
          <w:rFonts w:ascii="Calibri" w:cs="Calibri" w:eastAsia="Calibri" w:hAnsi="Calibri"/>
          <w:b/>
          <w:bCs/>
          <w:sz w:val="21"/>
          <w:szCs w:val="21"/>
        </w:rPr>
        <w:t xml:space="preserve">When it compares:</w:t>
      </w:r>
      <w:r>
        <w:rPr>
          <w:rFonts w:ascii="Calibri" w:cs="Calibri" w:eastAsia="Calibri" w:hAnsi="Calibri"/>
          <w:sz w:val="21"/>
          <w:szCs w:val="21"/>
        </w:rPr>
        <w:t xml:space="preserve"> every time the testbench asserts </w:t>
      </w:r>
      <w:r>
        <w:rPr>
          <w:rFonts w:ascii="Consolas" w:cs="Consolas" w:eastAsia="Consolas" w:hAnsi="Consolas"/>
          <w:color w:val="9A2617"/>
          <w:sz w:val="18"/>
          <w:szCs w:val="18"/>
        </w:rPr>
        <w:t xml:space="preserve">rd_en</w:t>
      </w:r>
      <w:r>
        <w:rPr>
          <w:rFonts w:ascii="Calibri" w:cs="Calibri" w:eastAsia="Calibri" w:hAnsi="Calibri"/>
          <w:sz w:val="21"/>
          <w:szCs w:val="21"/>
        </w:rPr>
        <w:t xml:space="preserve"> on a cycle where the DUT’s </w:t>
      </w:r>
      <w:r>
        <w:rPr>
          <w:rFonts w:ascii="Consolas" w:cs="Consolas" w:eastAsia="Consolas" w:hAnsi="Consolas"/>
          <w:color w:val="9A2617"/>
          <w:sz w:val="18"/>
          <w:szCs w:val="18"/>
        </w:rPr>
        <w:t xml:space="preserve">empty</w:t>
      </w:r>
      <w:r>
        <w:rPr>
          <w:rFonts w:ascii="Calibri" w:cs="Calibri" w:eastAsia="Calibri" w:hAnsi="Calibri"/>
          <w:sz w:val="21"/>
          <w:szCs w:val="21"/>
        </w:rPr>
        <w:t xml:space="preserve"> flag is LOW (i.e., a real read is actually expected to happen), the scoreboard pops the oldest entry off its own queue and compares it against whatever the DUT’s </w:t>
      </w:r>
      <w:r>
        <w:rPr>
          <w:rFonts w:ascii="Consolas" w:cs="Consolas" w:eastAsia="Consolas" w:hAnsi="Consolas"/>
          <w:color w:val="9A2617"/>
          <w:sz w:val="18"/>
          <w:szCs w:val="18"/>
        </w:rPr>
        <w:t xml:space="preserve">dout</w:t>
      </w:r>
      <w:r>
        <w:rPr>
          <w:rFonts w:ascii="Calibri" w:cs="Calibri" w:eastAsia="Calibri" w:hAnsi="Calibri"/>
          <w:sz w:val="21"/>
          <w:szCs w:val="21"/>
        </w:rPr>
        <w:t xml:space="preserve"> shows.</w:t>
      </w:r>
    </w:p>
    <w:p>
      <w:pPr>
        <w:spacing w:after="140" w:line="268"/>
      </w:pPr>
      <w:r>
        <w:rPr>
          <w:rFonts w:ascii="Calibri" w:cs="Calibri" w:eastAsia="Calibri" w:hAnsi="Calibri"/>
          <w:b/>
          <w:bCs/>
          <w:sz w:val="21"/>
          <w:szCs w:val="21"/>
        </w:rPr>
        <w:t xml:space="preserve">What a mismatch means:</w:t>
      </w:r>
      <w:r>
        <w:rPr>
          <w:rFonts w:ascii="Calibri" w:cs="Calibri" w:eastAsia="Calibri" w:hAnsi="Calibri"/>
          <w:sz w:val="21"/>
          <w:szCs w:val="21"/>
        </w:rPr>
        <w:t xml:space="preserve"> a genuine data-integrity failure — the DUT returned the wrong value, returned data out of order, corrupted something internally, or (less commonly) the scoreboard’s own model of “what should happen” has drifted out of sync with the DUT (e.g., it mistakenly treated a blocked read as a real one).</w:t>
      </w:r>
    </w:p>
    <w:p>
      <w:pPr>
        <w:pBdr>
          <w:top w:val="single" w:color="E6D9A8" w:sz="4" w:space="6"/>
          <w:bottom w:val="single" w:color="E6D9A8" w:sz="4" w:space="6"/>
          <w:left w:val="single" w:color="C9A227" w:sz="18" w:space="8"/>
          <w:right w:val="single" w:color="E6D9A8" w:sz="4" w:space="6"/>
        </w:pBdr>
        <w:shd w:fill="FBF6E9" w:color="auto" w:val="clear"/>
        <w:spacing w:after="140" w:line="268"/>
      </w:pPr>
      <w:r>
        <w:rPr>
          <w:rFonts w:ascii="Calibri" w:cs="Calibri" w:eastAsia="Calibri" w:hAnsi="Calibri"/>
          <w:sz w:val="21"/>
          <w:szCs w:val="21"/>
        </w:rPr>
        <w:t xml:space="preserve">Either way, a mismatch is a hard failure requiring investigation — not something to average away or dismiss as noise. </w:t>
      </w:r>
      <w:r>
        <w:rPr>
          <w:rFonts w:ascii="Calibri" w:cs="Calibri" w:eastAsia="Calibri" w:hAnsi="Calibri"/>
          <w:b/>
          <w:bCs/>
          <w:sz w:val="21"/>
          <w:szCs w:val="21"/>
        </w:rPr>
        <w:t xml:space="preserve">Even one mismatch means something about data integrity is broken.</w:t>
      </w:r>
    </w:p>
    <w:p>
      <w:pPr>
        <w:pStyle w:val="Heading1"/>
        <w:spacing w:after="90" w:before="200"/>
      </w:pPr>
      <w:r>
        <w:rPr>
          <w:rFonts w:ascii="Calibri" w:cs="Calibri" w:eastAsia="Calibri" w:hAnsi="Calibri"/>
          <w:b/>
          <w:bCs/>
          <w:sz w:val="21"/>
          <w:szCs w:val="21"/>
        </w:rPr>
        <w:t xml:space="preserve">Item 5 — Why Use Both Directed and Random Stimulus on the Same Design?</w:t>
      </w:r>
    </w:p>
    <w:p>
      <w:pPr>
        <w:pBdr>
          <w:top w:val="single" w:color="D6DCE4" w:sz="4" w:space="6"/>
          <w:bottom w:val="single" w:color="D6DCE4" w:sz="4" w:space="6"/>
          <w:left w:val="single" w:color="5B7C9D" w:sz="18" w:space="8"/>
          <w:right w:val="single" w:color="D6DCE4" w:sz="4" w:space="6"/>
        </w:pBdr>
        <w:shd w:fill="F5F7FA" w:color="auto" w:val="clear"/>
        <w:spacing w:after="140" w:line="276"/>
      </w:pPr>
      <w:r>
        <w:rPr>
          <w:rFonts w:ascii="Calibri" w:cs="Calibri" w:eastAsia="Calibri" w:hAnsi="Calibri"/>
          <w:sz w:val="21"/>
          <w:szCs w:val="21"/>
        </w:rPr>
        <w:t xml:space="preserve">Directed and random stimulus solve two different problems, and neither one alone gets you all the way to confident sign-off. Directed stimulus is what you use when you need to </w:t>
      </w:r>
      <w:r>
        <w:rPr>
          <w:rFonts w:ascii="Calibri" w:cs="Calibri" w:eastAsia="Calibri" w:hAnsi="Calibri"/>
          <w:i/>
          <w:iCs/>
          <w:sz w:val="21"/>
          <w:szCs w:val="21"/>
        </w:rPr>
        <w:t xml:space="preserve">guarantee</w:t>
      </w:r>
      <w:r>
        <w:rPr>
          <w:rFonts w:ascii="Calibri" w:cs="Calibri" w:eastAsia="Calibri" w:hAnsi="Calibri"/>
          <w:sz w:val="21"/>
          <w:szCs w:val="21"/>
        </w:rPr>
        <w:t xml:space="preserve"> a specific scenario actually happens — reset sequences, hitting an exact boundary like </w:t>
      </w:r>
      <w:r>
        <w:rPr>
          <w:rFonts w:ascii="Consolas" w:cs="Consolas" w:eastAsia="Consolas" w:hAnsi="Consolas"/>
          <w:color w:val="9A2617"/>
          <w:sz w:val="18"/>
          <w:szCs w:val="18"/>
        </w:rPr>
        <w:t xml:space="preserve">count==DEPTH</w:t>
      </w:r>
      <w:r>
        <w:rPr>
          <w:rFonts w:ascii="Calibri" w:cs="Calibri" w:eastAsia="Calibri" w:hAnsi="Calibri"/>
          <w:sz w:val="21"/>
          <w:szCs w:val="21"/>
        </w:rPr>
        <w:t xml:space="preserve">, or engineering the precise setup needed for a negative test like “write while full” — because random stimulus might take a long time (or never, within a reasonable simulation budget) to stumble into that exact condition on its own. Random stimulus is what you use to find the bugs you didn’t think to write a directed test for in the first place — unexpected interactions between signals, data-integrity issues that only show up after many operations in an order nobody specifically planned, or timing combinations that weren’t obvious during spec-writing. Using only directed tests caps your confidence at your own imagination — you only verify the scenarios you thought of. Using only random tests means you might never reliably hit the specific corner cases that matter most, and gives you no efficient way to check simple, fully-predictable outcomes without a full scoreboard. In practice, directed tests carry the P0 corner cases and reset/negative scenarios where predictability matters most, while random tests — backed by a scoreboard, since you can’t hand-predict every random outcome — close out broad functional coverage and surface the bugs a fixed set of directed tests would never have found.</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90" w:before="200"/>
    </w:pPr>
    <w:rPr>
      <w:rFonts w:ascii="Calibri" w:cs="Calibri" w:eastAsia="Calibri" w:hAnsi="Calibri"/>
      <w:b/>
      <w:bCs/>
      <w:color w:val="1F3550"/>
      <w:sz w:val="25"/>
      <w:szCs w:val="25"/>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10 — Checker Types, Stimulus, and Priority</dc:title>
  <dc:creator>Nur3501</dc:creator>
  <cp:lastModifiedBy>Un-named</cp:lastModifiedBy>
  <cp:revision>1</cp:revision>
  <dcterms:created xsi:type="dcterms:W3CDTF">2026-09-01T18:31:05.868Z</dcterms:created>
  <dcterms:modified xsi:type="dcterms:W3CDTF">2026-09-01T18:31:05.868Z</dcterms:modified>
</cp:coreProperties>
</file>

<file path=docProps/custom.xml><?xml version="1.0" encoding="utf-8"?>
<Properties xmlns="http://schemas.openxmlformats.org/officeDocument/2006/custom-properties" xmlns:vt="http://schemas.openxmlformats.org/officeDocument/2006/docPropsVTypes"/>
</file>