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2"/>
          <w:szCs w:val="32"/>
        </w:rPr>
        <w:t xml:space="preserve">Day 12 — Traceability Check &amp; Self-Review</w:t>
      </w:r>
    </w:p>
    <w:p>
      <w:pPr>
        <w:pBdr>
          <w:bottom w:val="single" w:color="9FB3C8" w:sz="8" w:space="8"/>
        </w:pBdr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Traceability audit across all three RTLs, the two feature tables built to close the gap it found, closure metrics, and a rubric self-review.</w:t>
      </w: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12.1  Traceability Check — Results</w:t>
      </w:r>
    </w:p>
    <w:p>
      <w:pPr>
        <w:spacing w:after="60" w:line="268"/>
      </w:pPr>
      <w:r>
        <w:rPr>
          <w:rFonts w:ascii="Calibri" w:cs="Calibri" w:eastAsia="Calibri" w:hAnsi="Calibri"/>
          <w:sz w:val="21"/>
          <w:szCs w:val="21"/>
        </w:rPr>
        <w:t xml:space="preserve">Running through each RTL, per the assignment’s instruction: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FIFO — chain unbroken</w:t>
      </w:r>
    </w:p>
    <w:p>
      <w:pPr>
        <w:pBdr>
          <w:top w:val="single" w:color="CBD9C4" w:sz="4" w:space="6"/>
          <w:bottom w:val="single" w:color="CBD9C4" w:sz="4" w:space="6"/>
          <w:left w:val="single" w:color="4E8A54" w:sz="18" w:space="8"/>
          <w:right w:val="single" w:color="CBD9C4" w:sz="4" w:space="6"/>
        </w:pBdr>
        <w:shd w:fill="F0F7F0" w:color="auto" w:val="clear"/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All 8 features (Day 9) → all have Req-IDs (Day 9) → all have a checker, stimulus, and priority (Day 10) → all have a coverage item (Day 11). Every coverage item traces back to exactly one Req-ID.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gaps.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D1F"/>
          <w:sz w:val="21"/>
          <w:szCs w:val="21"/>
        </w:rPr>
        <w:t xml:space="preserve">Sequence Detector — gap found</w:t>
      </w:r>
    </w:p>
    <w:p>
      <w:pPr>
        <w:pBdr>
          <w:top w:val="single" w:color="E6D9A8" w:sz="4" w:space="6"/>
          <w:bottom w:val="single" w:color="E6D9A8" w:sz="4" w:space="6"/>
          <w:left w:val="single" w:color="C9A227" w:sz="18" w:space="8"/>
          <w:right w:val="single" w:color="E6D9A8" w:sz="4" w:space="6"/>
        </w:pBdr>
        <w:shd w:fill="FBF6E9" w:color="auto" w:val="clear"/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Day 11 built a coverage model (4 cover points: state, transition,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, overlap-gap) directly from the Day 7 corner-case list — but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none of the Day 7 corner cases, and no basic functional behavior, ever got a Req-ID, checker type, stimulus type, or priority assigned.</w:t>
      </w:r>
      <w:r>
        <w:rPr>
          <w:rFonts w:ascii="Calibri" w:cs="Calibri" w:eastAsia="Calibri" w:hAnsi="Calibri"/>
          <w:sz w:val="21"/>
          <w:szCs w:val="21"/>
        </w:rPr>
        <w:t xml:space="preserve"> The coverage model exists in a vacuum, not linked to anything.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8A6D1F"/>
          <w:sz w:val="21"/>
          <w:szCs w:val="21"/>
        </w:rPr>
        <w:t xml:space="preserve">Traffic Light — gap found</w:t>
      </w:r>
    </w:p>
    <w:p>
      <w:pPr>
        <w:pBdr>
          <w:top w:val="single" w:color="E6D9A8" w:sz="4" w:space="6"/>
          <w:bottom w:val="single" w:color="E6D9A8" w:sz="4" w:space="6"/>
          <w:left w:val="single" w:color="C9A227" w:sz="18" w:space="8"/>
          <w:right w:val="single" w:color="E6D9A8" w:sz="4" w:space="6"/>
        </w:pBdr>
        <w:shd w:fill="FBF6E9" w:color="auto" w:val="clear"/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Day 10 wrote 3 plain-English assertions directly from the design’s known behavior — but again,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Req-IDs, no priorities, and no formal coverage items</w:t>
      </w:r>
      <w:r>
        <w:rPr>
          <w:rFonts w:ascii="Calibri" w:cs="Calibri" w:eastAsia="Calibri" w:hAnsi="Calibri"/>
          <w:sz w:val="21"/>
          <w:szCs w:val="21"/>
        </w:rPr>
        <w:t xml:space="preserve"> were ever built for this design.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ISSUE-D5-02</w:t>
      </w:r>
      <w:r>
        <w:rPr>
          <w:rFonts w:ascii="Calibri" w:cs="Calibri" w:eastAsia="Calibri" w:hAnsi="Calibri"/>
          <w:sz w:val="21"/>
          <w:szCs w:val="21"/>
        </w:rPr>
        <w:t xml:space="preserve"> (the actual reset bug found on Day 5) doesn’t have a permanent regression test tracked anywhere in the verification plan — it was fixed and re-simulated once, but nothing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requires</w:t>
      </w:r>
      <w:r>
        <w:rPr>
          <w:rFonts w:ascii="Calibri" w:cs="Calibri" w:eastAsia="Calibri" w:hAnsi="Calibri"/>
          <w:sz w:val="21"/>
          <w:szCs w:val="21"/>
        </w:rPr>
        <w:t xml:space="preserve"> it to be checked again in the future the way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RST_001</w:t>
      </w:r>
      <w:r>
        <w:rPr>
          <w:rFonts w:ascii="Calibri" w:cs="Calibri" w:eastAsia="Calibri" w:hAnsi="Calibri"/>
          <w:sz w:val="21"/>
          <w:szCs w:val="21"/>
        </w:rPr>
        <w:t xml:space="preserve"> requires it for the FIFO.</w:t>
      </w:r>
    </w:p>
    <w:p>
      <w:pPr>
        <w:spacing w:after="60"/>
      </w:pPr>
    </w:p>
    <w:p>
      <w:pPr>
        <w:pBdr>
          <w:top w:val="single" w:color="D6DCE4" w:sz="4" w:space="6"/>
          <w:bottom w:val="single" w:color="D6DCE4" w:sz="4" w:space="6"/>
          <w:left w:val="single" w:color="5B7C9D" w:sz="18" w:space="8"/>
          <w:right w:val="single" w:color="D6DCE4" w:sz="4" w:space="6"/>
        </w:pBdr>
        <w:shd w:fill="F5F7FA" w:color="auto" w:val="clear"/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This gap is logged as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ISSUE-D12-01</w:t>
      </w:r>
      <w:r>
        <w:rPr>
          <w:rFonts w:ascii="Calibri" w:cs="Calibri" w:eastAsia="Calibri" w:hAnsi="Calibri"/>
          <w:sz w:val="21"/>
          <w:szCs w:val="21"/>
        </w:rPr>
        <w:t xml:space="preserve"> in the Issue Log,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and closed below</w:t>
      </w:r>
      <w:r>
        <w:rPr>
          <w:rFonts w:ascii="Calibri" w:cs="Calibri" w:eastAsia="Calibri" w:hAnsi="Calibri"/>
          <w:sz w:val="21"/>
          <w:szCs w:val="21"/>
        </w:rPr>
        <w:t xml:space="preserve"> — not just noted and left open, since Day 12 is explicitly the day for closing exactly this kind of thing.</w:t>
      </w:r>
    </w:p>
    <w:p>
      <w:pPr>
        <w:sectPr>
          <w:pgSz w:w="11906" w:h="16838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Closing the Gap — Sequence Detector Feature Table</w:t>
      </w:r>
    </w:p>
    <w:tbl>
      <w:tblPr>
        <w:tblW w:type="dxa" w:w="13958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2400"/>
        <w:gridCol w:w="1250"/>
        <w:gridCol w:w="900"/>
        <w:gridCol w:w="2050"/>
        <w:gridCol w:w="2050"/>
        <w:gridCol w:w="950"/>
        <w:gridCol w:w="4358"/>
      </w:tblGrid>
      <w:tr>
        <w:trPr>
          <w:tblHeader/>
        </w:trPr>
        <w:tc>
          <w:tcPr>
            <w:tcW w:type="dxa" w:w="240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12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Req-ID</w:t>
            </w:r>
          </w:p>
        </w:tc>
        <w:tc>
          <w:tcPr>
            <w:tcW w:type="dxa" w:w="90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20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Checker</w:t>
            </w:r>
          </w:p>
        </w:tc>
        <w:tc>
          <w:tcPr>
            <w:tcW w:type="dxa" w:w="20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Stimulus</w:t>
            </w:r>
          </w:p>
        </w:tc>
        <w:tc>
          <w:tcPr>
            <w:tcW w:type="dxa" w:w="9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4358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Coverage Item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reset_​returns_​fsm_​to_​idle_​and_​detected_​low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RST_001</w:t>
            </w:r>
          </w:p>
        </w:tc>
        <w:tc>
          <w:tcPr>
            <w:tcW w:type="dxa" w:w="900"/>
            <w:shd w:fill="E9E3F6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3B7A"/>
                <w:sz w:val="17"/>
                <w:szCs w:val="17"/>
              </w:rPr>
              <w:t xml:space="preserve">RST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on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(state, detected)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immediately after reset deasserts;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reset_​state = {IDLE, 0}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basic_​sequence_​detected_​correctly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FUNC_001</w:t>
            </w:r>
          </w:p>
        </w:tc>
        <w:tc>
          <w:tcPr>
            <w:tcW w:type="dxa" w:w="900"/>
            <w:shd w:fill="D9E8F7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7A"/>
                <w:sz w:val="17"/>
                <w:szCs w:val="17"/>
              </w:rPr>
              <w:t xml:space="preserve">FUNC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 (exact cycle is hand-predictable, per Day 4: pulse in cycle 8, state 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S1011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on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detected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fired={1}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coverpoint on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state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all 5 bins (Day 11 model).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overlapping_​matches_​both_​detected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CORNER_001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“3-cycle gap” overlap bin from the Day 11 coverage model.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P0, not just a corner case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overlap handling is the design’s literal, stated purpose (Day 4 goal: “detects the </w:t>
            </w: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overlapping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bit sequence”), so failing this means failing the design’s core requirement, not an edge case.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reset_​mid_​sequence_​discards_​partial_​progress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CORNER_002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 (reset asserted from each of 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S1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S10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S101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not just from 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IDLE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 coverage: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state-at-reset-assertion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×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state-after-reset-deassertion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confirms reset was tested from every non-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IDLE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state, always landing on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IDLE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Upgraded to P0 (not P1) — an async reset that doesn’t reliably work from </w:t>
            </w: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every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state is a fundamental reset-correctness failure, not a nice-to-have.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constant_​din_​never_​falsely_​detects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STRESS_001</w:t>
            </w:r>
          </w:p>
        </w:tc>
        <w:tc>
          <w:tcPr>
            <w:tcW w:type="dxa" w:w="900"/>
            <w:shd w:fill="D8EFEA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52"/>
                <w:sz w:val="17"/>
                <w:szCs w:val="17"/>
              </w:rPr>
              <w:t xml:space="preserve">STRESS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Assertion (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detected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implies previous-cycle 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state==S101 &amp;&amp; din==1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 — long constant-value run (all-0s, then all-1s), ≥20 cycles each</w:t>
            </w:r>
          </w:p>
        </w:tc>
        <w:tc>
          <w:tcPr>
            <w:tcW w:type="dxa" w:w="95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9"/>
                <w:szCs w:val="19"/>
              </w:rPr>
              <w:t xml:space="preserve">P1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on “constant-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din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-run length,”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long_​run = {≥20 cycles}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crossed with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din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value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{0, 1}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first_​bit_​after_​reset_​starts_​progress_​immediately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CORNER_003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E8EDF2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E5468"/>
                <w:sz w:val="19"/>
                <w:szCs w:val="19"/>
              </w:rPr>
              <w:t xml:space="preserve">P2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on “first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din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value sampled after reset deasserts,” bins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{0, 1}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Closing the Gap — Traffic Light Feature Table</w:t>
      </w:r>
    </w:p>
    <w:tbl>
      <w:tblPr>
        <w:tblW w:type="dxa" w:w="13958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2400"/>
        <w:gridCol w:w="1250"/>
        <w:gridCol w:w="900"/>
        <w:gridCol w:w="2050"/>
        <w:gridCol w:w="2050"/>
        <w:gridCol w:w="950"/>
        <w:gridCol w:w="4358"/>
      </w:tblGrid>
      <w:tr>
        <w:trPr>
          <w:tblHeader/>
        </w:trPr>
        <w:tc>
          <w:tcPr>
            <w:tcW w:type="dxa" w:w="240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12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Req-ID</w:t>
            </w:r>
          </w:p>
        </w:tc>
        <w:tc>
          <w:tcPr>
            <w:tcW w:type="dxa" w:w="90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20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Checker</w:t>
            </w:r>
          </w:p>
        </w:tc>
        <w:tc>
          <w:tcPr>
            <w:tcW w:type="dxa" w:w="20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Stimulus</w:t>
            </w:r>
          </w:p>
        </w:tc>
        <w:tc>
          <w:tcPr>
            <w:tcW w:type="dxa" w:w="9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4358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Coverage Item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reset_​forces_​main_​green_​full_​4_​cycles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RST_001</w:t>
            </w:r>
          </w:p>
        </w:tc>
        <w:tc>
          <w:tcPr>
            <w:tcW w:type="dxa" w:w="900"/>
            <w:shd w:fill="E9E3F6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3B7A"/>
                <w:sz w:val="17"/>
                <w:szCs w:val="17"/>
              </w:rPr>
              <w:t xml:space="preserve">RST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on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(state, count)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immediately after reset deasserts;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reset_​state = {MAIN_​GREEN, count==MAIN_​GREEN_​TIME-1}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confirms reset loads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MAIN_​GREEN_​TIME-1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(same as a reload), so the first phase is a full 4 cycles.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This is the permanent regression test for </w:t>
            </w:r>
            <w:r>
              <w:rPr>
                <w:rFonts w:ascii="Consolas" w:cs="Consolas" w:eastAsia="Consolas" w:hAnsi="Consolas"/>
                <w:b/>
                <w:bCs/>
                <w:color w:val="9A2617"/>
                <w:sz w:val="13"/>
                <w:szCs w:val="13"/>
              </w:rPr>
              <w:t xml:space="preserve">ISSUE-D5-02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the actual bug (reset loading the full value → 5-cycle first phase) now has a named, tracked test, not just a one-time fix.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full_​cycle_​sequence_​correct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FUNC_001</w:t>
            </w:r>
          </w:p>
        </w:tc>
        <w:tc>
          <w:tcPr>
            <w:tcW w:type="dxa" w:w="900"/>
            <w:shd w:fill="D9E8F7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7A"/>
                <w:sz w:val="17"/>
                <w:szCs w:val="17"/>
              </w:rPr>
              <w:t xml:space="preserve">FUNC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State+duration coverpoint — all 4 states, each hit with its correct hold-length (4, 2, 6, 2).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wraparound_​reloads_​full_​duration_​every_​time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CORNER_001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Checker w/ expected value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Directed —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 run at least 2 full loops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Coverpoint crossing “loop iteration (1st vs. 2nd+)” with “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MAIN_​GREEN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duration observed”;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second_​loop_​duration={4}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kept </w:t>
            </w: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distinct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from the first loop’s, and both compared against the exposed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count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Note: the two-loop check alone did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catch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ISSUE-D5-02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the mis-sampled smoke log (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ISSUE-D5-03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 made the buggy 5-cycle first phase and the correct 4-cycle later phase both print as 4, so they matched. What actually caught it was honest per-cycle sampling plus the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count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column; this feature encodes checking the duration numerically (not by row-count) so the regression can’t hide the same way.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mutual_​exclusion_​of_​green_​lights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CORNER_002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Assertion (</w:t>
            </w:r>
            <w:r>
              <w:rPr>
                <w:rFonts w:ascii="Consolas" w:cs="Consolas" w:eastAsia="Consolas" w:hAnsi="Consolas"/>
                <w:color w:val="9A2617"/>
                <w:sz w:val="14"/>
                <w:szCs w:val="14"/>
              </w:rPr>
              <w:t xml:space="preserve">!(main_green &amp;&amp; side_green)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every cycle)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 — free-running, no input to this design</w:t>
            </w:r>
          </w:p>
        </w:tc>
        <w:tc>
          <w:tcPr>
            <w:tcW w:type="dxa" w:w="950"/>
            <w:shd w:fill="F7DEDE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2C2C"/>
                <w:sz w:val="19"/>
                <w:szCs w:val="19"/>
              </w:rPr>
              <w:t xml:space="preserve">P0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 of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(main_​green, side_​green)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bin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illegal_​both_​green={1,1}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Unusual nuance, worth calling out: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for a “must never happen” property, hitting this bin would mean a </w:t>
            </w: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failure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not progress toward coverage closure — the goal is confirming the assertion had many opportunities to fire and never did, not filling the bin.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yellow_​phase_​other_​road_​stays_​red</w:t>
            </w:r>
          </w:p>
        </w:tc>
        <w:tc>
          <w:tcPr>
            <w:tcW w:type="dxa" w:w="12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CORNER_003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Assertion</w:t>
            </w:r>
          </w:p>
        </w:tc>
        <w:tc>
          <w:tcPr>
            <w:tcW w:type="dxa" w:w="20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  <w:tc>
          <w:tcPr>
            <w:tcW w:type="dxa" w:w="95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9"/>
                <w:szCs w:val="19"/>
              </w:rPr>
              <w:t xml:space="preserve">P1</w:t>
            </w:r>
          </w:p>
        </w:tc>
        <w:tc>
          <w:tcPr>
            <w:tcW w:type="dxa" w:w="4358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 of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(main_​yellow, side_​red)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onsolas" w:cs="Consolas" w:eastAsia="Consolas" w:hAnsi="Consolas"/>
                <w:color w:val="9A2617"/>
                <w:sz w:val="13"/>
                <w:szCs w:val="13"/>
              </w:rPr>
              <w:t xml:space="preserve">(side_​yellow, main_​red)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bins confirm both yellow phases were entered with the correct partner-road state each time.</w:t>
            </w:r>
          </w:p>
        </w:tc>
      </w:tr>
      <w:tr>
        <w:trPr>
          <w:cantSplit/>
        </w:trPr>
        <w:tc>
          <w:tcPr>
            <w:tcW w:type="dxa" w:w="24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one_​hot_​lights_​per_​road</w:t>
            </w:r>
          </w:p>
        </w:tc>
        <w:tc>
          <w:tcPr>
            <w:tcW w:type="dxa" w:w="12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CORNER_004</w:t>
            </w:r>
          </w:p>
        </w:tc>
        <w:tc>
          <w:tcPr>
            <w:tcW w:type="dxa" w:w="90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7"/>
                <w:szCs w:val="17"/>
              </w:rPr>
              <w:t xml:space="preserve">CORNER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Assertion</w:t>
            </w:r>
          </w:p>
        </w:tc>
        <w:tc>
          <w:tcPr>
            <w:tcW w:type="dxa" w:w="20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N/A</w:t>
            </w:r>
          </w:p>
        </w:tc>
        <w:tc>
          <w:tcPr>
            <w:tcW w:type="dxa" w:w="950"/>
            <w:shd w:fill="FBEBCF" w:color="auto" w:val="clear"/>
            <w:tcMar>
              <w:top w:type="dxa" w:w="55"/>
              <w:left w:type="dxa" w:w="45"/>
              <w:bottom w:type="dxa" w:w="55"/>
              <w:right w:type="dxa" w:w="45"/>
            </w:tcMar>
            <w:vAlign w:val="center"/>
          </w:tcPr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410"/>
                <w:sz w:val="19"/>
                <w:szCs w:val="19"/>
              </w:rPr>
              <w:t xml:space="preserve">P1</w:t>
            </w:r>
          </w:p>
        </w:tc>
        <w:tc>
          <w:tcPr>
            <w:tcW w:type="dxa" w:w="4358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Per-road coverpoint on which single light is active.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Likely redundant with </w:t>
            </w:r>
            <w:r>
              <w:rPr>
                <w:rFonts w:ascii="Consolas" w:cs="Consolas" w:eastAsia="Consolas" w:hAnsi="Consolas"/>
                <w:b/>
                <w:bCs/>
                <w:color w:val="9A2617"/>
                <w:sz w:val="13"/>
                <w:szCs w:val="13"/>
              </w:rPr>
              <w:t xml:space="preserve">FUNC_​001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’s state coverage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noted rather than silently duplicated (Day 9’s “not too fine” principle applies to coverage bins too, not just features).</w:t>
            </w:r>
          </w:p>
        </w:tc>
      </w:tr>
    </w:tbl>
    <w:p>
      <w:pPr>
        <w:sectPr>
          <w:pgSz w:w="16838" w:h="11906" w:orient="landscape"/>
          <w:pgMar w:top="1080" w:right="1440" w:bottom="1080" w:left="1440" w:header="708" w:footer="708" w:gutter="0"/>
          <w:pgNumType/>
          <w:docGrid w:linePitch="360"/>
        </w:sectPr>
      </w:pPr>
    </w:p>
    <w:p>
      <w:pPr>
        <w:pStyle w:val="Heading1"/>
        <w:spacing w:after="11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12.2  Verification Metrics &amp; Closure Thinking</w:t>
      </w:r>
    </w:p>
    <w:p>
      <w:p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Are all P0 features covered?</w:t>
      </w:r>
      <w:r>
        <w:rPr>
          <w:rFonts w:ascii="Calibri" w:cs="Calibri" w:eastAsia="Calibri" w:hAnsi="Calibri"/>
          <w:sz w:val="21"/>
          <w:szCs w:val="21"/>
        </w:rPr>
        <w:t xml:space="preserve"> Yes, now that the gap above is closed — every P0 feature across all three designs (FIFO: 7 of 8; Sequence Detector: 4 of 6; Traffic Light: 4 of 6) has a checker type, stimulus type, and coverage item assigned. Before this Day 12 pass, 12 of the 20 total features (all 6 of the Sequence Detector’s and all 6 of the Traffic Light’s) had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none</w:t>
      </w:r>
      <w:r>
        <w:rPr>
          <w:rFonts w:ascii="Calibri" w:cs="Calibri" w:eastAsia="Calibri" w:hAnsi="Calibri"/>
          <w:sz w:val="21"/>
          <w:szCs w:val="21"/>
        </w:rPr>
        <w:t xml:space="preserve"> of these — including eight P0 features (four per design) and the permanent regression test for an actual, previously-found bug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ISSUE-D5-02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Are all corner cases from the specs captured as Req-IDs?</w:t>
      </w:r>
      <w:r>
        <w:rPr>
          <w:rFonts w:ascii="Calibri" w:cs="Calibri" w:eastAsia="Calibri" w:hAnsi="Calibri"/>
          <w:sz w:val="21"/>
          <w:szCs w:val="21"/>
        </w:rPr>
        <w:t xml:space="preserve"> Now yes. Before this pass: FIFO’s were (Day 9), but the Sequence Detector’s 4 and Traffic Light’s 4 corner cases from the Day 7 spec work were sitting only as prose in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day7_spec_materials.md</w:t>
      </w:r>
      <w:r>
        <w:rPr>
          <w:rFonts w:ascii="Calibri" w:cs="Calibri" w:eastAsia="Calibri" w:hAnsi="Calibri"/>
          <w:sz w:val="21"/>
          <w:szCs w:val="21"/>
        </w:rPr>
        <w:t xml:space="preserve">, never converted into the same Req-ID structure the FIFO received.</w:t>
      </w:r>
    </w:p>
    <w:p>
      <w:p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Are there any features with no coverage item assigned?</w:t>
      </w:r>
      <w:r>
        <w:rPr>
          <w:rFonts w:ascii="Calibri" w:cs="Calibri" w:eastAsia="Calibri" w:hAnsi="Calibri"/>
          <w:sz w:val="21"/>
          <w:szCs w:val="21"/>
        </w:rPr>
        <w:t xml:space="preserve"> No orphans remain after this pass. One near-duplicate was found and flagged rather than hidden: Traffic Light’s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CORNER_004</w:t>
      </w:r>
      <w:r>
        <w:rPr>
          <w:rFonts w:ascii="Calibri" w:cs="Calibri" w:eastAsia="Calibri" w:hAnsi="Calibri"/>
          <w:sz w:val="21"/>
          <w:szCs w:val="21"/>
        </w:rPr>
        <w:t xml:space="preserve"> coverage likely overlaps with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FUNC_001</w:t>
      </w:r>
      <w:r>
        <w:rPr>
          <w:rFonts w:ascii="Calibri" w:cs="Calibri" w:eastAsia="Calibri" w:hAnsi="Calibri"/>
          <w:sz w:val="21"/>
          <w:szCs w:val="21"/>
        </w:rPr>
        <w:t xml:space="preserve">’s.</w:t>
      </w:r>
    </w:p>
    <w:p>
      <w:p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would a DV engineer need to do next?</w:t>
      </w:r>
      <w:r>
        <w:rPr>
          <w:rFonts w:ascii="Calibri" w:cs="Calibri" w:eastAsia="Calibri" w:hAnsi="Calibri"/>
          <w:sz w:val="21"/>
          <w:szCs w:val="21"/>
        </w:rPr>
        <w:t xml:space="preserve"> (Preview, per the assignment.) All of the checker types, stimulus plans, and coverage models across all three designs are currently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specifications</w:t>
      </w:r>
      <w:r>
        <w:rPr>
          <w:rFonts w:ascii="Calibri" w:cs="Calibri" w:eastAsia="Calibri" w:hAnsi="Calibri"/>
          <w:sz w:val="21"/>
          <w:szCs w:val="21"/>
        </w:rPr>
        <w:t xml:space="preserve"> — plain-English and tabular descriptions of what a testbench should do. None of it has actually been coded as a real SystemVerilog testbench with an automated scoreboard, real covergroups, or SVA properties yet (the Days 4–6 smoke tests are directed, manually-checked-by-eye tests, not the automated checker infrastructure described here). The next step would be building that actual testbench code — reference models for the scoreboards,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covergroup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coverpoint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bins</w:t>
      </w:r>
      <w:r>
        <w:rPr>
          <w:rFonts w:ascii="Calibri" w:cs="Calibri" w:eastAsia="Calibri" w:hAnsi="Calibri"/>
          <w:sz w:val="21"/>
          <w:szCs w:val="21"/>
        </w:rPr>
        <w:t xml:space="preserve"> SystemVerilog for every coverage item listed across Days 9–12, and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assert property</w:t>
      </w:r>
      <w:r>
        <w:rPr>
          <w:rFonts w:ascii="Calibri" w:cs="Calibri" w:eastAsia="Calibri" w:hAnsi="Calibri"/>
          <w:sz w:val="21"/>
          <w:szCs w:val="21"/>
        </w:rPr>
        <w:t xml:space="preserve"> SVA for every item marked “Assertion” above — and running it to get real, measured coverage percentages instead of the currently-planned-but-unmeasured bins.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Self-Review Against the Evaluation Rubric</w:t>
      </w:r>
    </w:p>
    <w:p>
      <w:pPr>
        <w:spacing w:after="150" w:line="268"/>
      </w:pPr>
      <w:r>
        <w:rPr>
          <w:rFonts w:ascii="Calibri" w:cs="Calibri" w:eastAsia="Calibri" w:hAnsi="Calibri"/>
          <w:sz w:val="21"/>
          <w:szCs w:val="21"/>
        </w:rPr>
        <w:t xml:space="preserve">One honest sentence per criterion, per the assignment’s instruction.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3100"/>
        <w:gridCol w:w="850"/>
        <w:gridCol w:w="5076"/>
      </w:tblGrid>
      <w:tr>
        <w:trPr>
          <w:tblHeader/>
        </w:trPr>
        <w:tc>
          <w:tcPr>
            <w:tcW w:type="dxa" w:w="310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850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Weight</w:t>
            </w:r>
          </w:p>
        </w:tc>
        <w:tc>
          <w:tcPr>
            <w:tcW w:type="dxa" w:w="5076"/>
            <w:shd w:fill="DDE5F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Honest self-assessment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Depth of understanding — can you explain every decision?</w:t>
            </w:r>
          </w:p>
        </w:tc>
        <w:tc>
          <w:tcPr>
            <w:tcW w:type="dxa" w:w="8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5076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Mostly yes — every RTL design choice, bug, and category assignment across all 12 days has a stated “why,” but two of those “whys” (Traffic Light 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CORNER_004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’s possible redundancy, and the Sequence Detector’s STRESS vs. NEG categorization for constant-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din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were genuine judgment calls I flagged as debatable rather than asserted with full confidence.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RTLs — correctness, clean code, spec quality</w:t>
            </w:r>
          </w:p>
        </w:tc>
        <w:tc>
          <w:tcPr>
            <w:tcW w:type="dxa" w:w="8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25%</w:t>
            </w:r>
          </w:p>
        </w:tc>
        <w:tc>
          <w:tcPr>
            <w:tcW w:type="dxa" w:w="5076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three RTLs are simulation-confirmed correct (Icarus Verilog, not literally EDA Playground) with real bugs found and fixed along the way rather than assumed-correct; the spec document (</w:t>
            </w:r>
            <w:r>
              <w:rPr>
                <w:rFonts w:ascii="Consolas" w:cs="Consolas" w:eastAsia="Consolas" w:hAnsi="Consolas"/>
                <w:color w:val="9A2617"/>
                <w:sz w:val="15"/>
                <w:szCs w:val="15"/>
              </w:rPr>
              <w:t xml:space="preserve">RTL_Specifications.docx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is complete for all three designs and was actually re-verified page-by-page after generation, not just assumed to have built correctly.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Study Block documentation — KB thorough and in your own words</w:t>
            </w:r>
          </w:p>
        </w:tc>
        <w:tc>
          <w:tcPr>
            <w:tcW w:type="dxa" w:w="8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20%</w:t>
            </w:r>
          </w:p>
        </w:tc>
        <w:tc>
          <w:tcPr>
            <w:tcW w:type="dxa" w:w="5076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day’s KB entry has all four required parts (topics, concepts, experimental outputs, bugs/confusions) in original prose, not copied from the assignment text; the main risk here is length/density rather than missing content.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DV thinking — feature list, coverage model, test category reasoning</w:t>
            </w:r>
          </w:p>
        </w:tc>
        <w:tc>
          <w:tcPr>
            <w:tcW w:type="dxa" w:w="8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15%</w:t>
            </w:r>
          </w:p>
        </w:tc>
        <w:tc>
          <w:tcPr>
            <w:tcW w:type="dxa" w:w="5076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for the FIFO (8 refined features, full traceability) but was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incomplete for the other two designs until this Day 12 pass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that gap, now closed, is itself the most honest evidence of where this criterion genuinely stood before today.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log and reflection — honest, specific, detailed</w:t>
            </w:r>
          </w:p>
        </w:tc>
        <w:tc>
          <w:tcPr>
            <w:tcW w:type="dxa" w:w="850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10%</w:t>
            </w:r>
          </w:p>
        </w:tc>
        <w:tc>
          <w:tcPr>
            <w:tcW w:type="dxa" w:w="5076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Issue Log now has entries for every day something noteworthy occurred, including this day’s own gap-finding, rather than only logging the more flattering “bug found and fixed” stories.</w:t>
            </w:r>
          </w:p>
        </w:tc>
      </w:tr>
      <w:tr>
        <w:trPr>
          <w:cantSplit/>
        </w:trPr>
        <w:tc>
          <w:tcPr>
            <w:tcW w:type="dxa" w:w="310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and Q&amp;A</w:t>
            </w:r>
          </w:p>
        </w:tc>
        <w:tc>
          <w:tcPr>
            <w:tcW w:type="dxa" w:w="850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5%</w:t>
            </w:r>
          </w:p>
        </w:tc>
        <w:tc>
          <w:tcPr>
            <w:tcW w:type="dxa" w:w="5076"/>
            <w:shd w:fill="F4F6F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assessable — Days 13–14 (reflection and presentation) haven’t been reached yet in this program.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 Cleanliness</w:t>
      </w:r>
    </w:p>
    <w:p>
      <w:pPr>
        <w:spacing w:after="120" w:line="268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Experimental Work item: “Clean up the Git repo.”</w:t>
      </w:r>
    </w:p>
    <w:p>
      <w:pPr>
        <w:pBdr>
          <w:top w:val="single" w:color="E6D9A8" w:sz="4" w:space="6"/>
          <w:bottom w:val="single" w:color="E6D9A8" w:sz="4" w:space="6"/>
          <w:left w:val="single" w:color="C9A227" w:sz="18" w:space="8"/>
          <w:right w:val="single" w:color="E6D9A8" w:sz="4" w:space="6"/>
        </w:pBdr>
        <w:shd w:fill="FBF6E9" w:color="auto" w:val="clear"/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Honest limitation:</w:t>
      </w:r>
      <w:r>
        <w:rPr>
          <w:rFonts w:ascii="Calibri" w:cs="Calibri" w:eastAsia="Calibri" w:hAnsi="Calibri"/>
          <w:sz w:val="21"/>
          <w:szCs w:val="21"/>
        </w:rPr>
        <w:t xml:space="preserve"> I don’t have access to your actual Git repository — I can produce and organize files, but I can’t literally run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git add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git commit</w:t>
      </w:r>
      <w:r>
        <w:rPr>
          <w:rFonts w:ascii="Calibri" w:cs="Calibri" w:eastAsia="Calibri" w:hAnsi="Calibri"/>
          <w:sz w:val="21"/>
          <w:szCs w:val="21"/>
        </w:rPr>
        <w:t xml:space="preserve"> / clean up your working tree. Here’s what 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can</w:t>
      </w:r>
      <w:r>
        <w:rPr>
          <w:rFonts w:ascii="Calibri" w:cs="Calibri" w:eastAsia="Calibri" w:hAnsi="Calibri"/>
          <w:sz w:val="21"/>
          <w:szCs w:val="21"/>
        </w:rPr>
        <w:t xml:space="preserve"> confirm from my side: every file I’ve generated across all 12 days is listed below, organized the way the assignment’s repo structure implies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rtl/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docs/experiments/</w:t>
      </w:r>
      <w:r>
        <w:rPr>
          <w:rFonts w:ascii="Calibri" w:cs="Calibri" w:eastAsia="Calibri" w:hAnsi="Calibri"/>
          <w:sz w:val="21"/>
          <w:szCs w:val="21"/>
        </w:rPr>
        <w:t xml:space="preserve">, top-level KB and Issue Log). Nothing here is a stray/junk file — each one maps to a specific Output bullet from a specific day. You’ll still need to actually verify your own local repo matches this and commit it yourself.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Final Check — RTL_Specifications.docx Completeness</w:t>
      </w:r>
    </w:p>
    <w:p>
      <w:pPr>
        <w:spacing w:after="150" w:line="268"/>
      </w:pPr>
      <w:r>
        <w:rPr>
          <w:rFonts w:ascii="Calibri" w:cs="Calibri" w:eastAsia="Calibri" w:hAnsi="Calibri"/>
          <w:sz w:val="21"/>
          <w:szCs w:val="21"/>
        </w:rPr>
        <w:t xml:space="preserve">All 8 sections — Overview, Key Features, Interface Table, Microarchitecture, FSM Specification, Timing, Corner Cases, RTL Code — are present for all three designs, with no placeholder text.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Two follow-ups remain before the docx is truly consistent with the final RTL,</w:t>
      </w:r>
      <w:r>
        <w:rPr>
          <w:rFonts w:ascii="Calibri" w:cs="Calibri" w:eastAsia="Calibri" w:hAnsi="Calibri"/>
          <w:sz w:val="21"/>
          <w:szCs w:val="21"/>
        </w:rPr>
        <w:t xml:space="preserve"> flagged here rather than silently left stale:</w:t>
      </w:r>
    </w:p>
    <w:p>
      <w:pPr>
        <w:pStyle w:val="ListParagraph"/>
        <w:numPr>
          <w:ilvl w:val="0"/>
          <w:numId w:val="2"/>
        </w:num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spec doc predates the RTL corrections and must be updated to match them.</w:t>
      </w:r>
      <w:r>
        <w:rPr>
          <w:rFonts w:ascii="Calibri" w:cs="Calibri" w:eastAsia="Calibri" w:hAnsi="Calibri"/>
          <w:sz w:val="21"/>
          <w:szCs w:val="21"/>
        </w:rPr>
        <w:t xml:space="preserve"> Specifically: the Sequence Detector is now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5-state Moore FSM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IDLE, S1, S10, S101, S1011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detected = (state==S1011)</w:t>
      </w:r>
      <w:r>
        <w:rPr>
          <w:rFonts w:ascii="Calibri" w:cs="Calibri" w:eastAsia="Calibri" w:hAnsi="Calibri"/>
          <w:sz w:val="21"/>
          <w:szCs w:val="21"/>
        </w:rPr>
        <w:t xml:space="preserve">), not a 4-state Mealy-with-registered-output — so the interface table, FSM section, state count, transition table (10 arcs), and the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timing (pulse in cycle 8, in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S1011</w:t>
      </w:r>
      <w:r>
        <w:rPr>
          <w:rFonts w:ascii="Calibri" w:cs="Calibri" w:eastAsia="Calibri" w:hAnsi="Calibri"/>
          <w:sz w:val="21"/>
          <w:szCs w:val="21"/>
        </w:rPr>
        <w:t xml:space="preserve">) all need correcting. The Traffic Light reset now loads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MAIN_GREEN_TIME-1</w:t>
      </w:r>
      <w:r>
        <w:rPr>
          <w:rFonts w:ascii="Calibri" w:cs="Calibri" w:eastAsia="Calibri" w:hAnsi="Calibri"/>
          <w:sz w:val="21"/>
          <w:szCs w:val="21"/>
        </w:rPr>
        <w:t xml:space="preserve"> (first phase a true 4 cycles), so any “loads the full duration at reset” wording must be fixed. These mirror the corrections already applied to the Day 2/4/5/7 markdown files and the Issue Log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ISSUE-D2-01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ISSUE-D4-01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ISSUE-D5-02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ISSUE-D5-03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4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docx does not yet contain the new Req-ID/checker/coverage tables</w:t>
      </w:r>
      <w:r>
        <w:rPr>
          <w:rFonts w:ascii="Calibri" w:cs="Calibri" w:eastAsia="Calibri" w:hAnsi="Calibri"/>
          <w:sz w:val="21"/>
          <w:szCs w:val="21"/>
        </w:rPr>
        <w:t xml:space="preserve"> built in this Day 12 pass for the Sequence Detector and Traffic Light.</w:t>
      </w:r>
    </w:p>
    <w:p>
      <w:pPr>
        <w:spacing w:after="40"/>
      </w:pPr>
    </w:p>
    <w:p>
      <w:pPr>
        <w:pBdr>
          <w:top w:val="single" w:color="E8CFCF" w:sz="4" w:space="6"/>
          <w:bottom w:val="single" w:color="E8CFCF" w:sz="4" w:space="6"/>
          <w:left w:val="single" w:color="A94442" w:sz="18" w:space="8"/>
          <w:right w:val="single" w:color="E8CFCF" w:sz="4" w:space="6"/>
        </w:pBdr>
        <w:shd w:fill="FCF2F2" w:color="auto" w:val="clear"/>
        <w:spacing w:after="140" w:line="268"/>
      </w:pPr>
      <w:r>
        <w:rPr>
          <w:rFonts w:ascii="Calibri" w:cs="Calibri" w:eastAsia="Calibri" w:hAnsi="Calibri"/>
          <w:sz w:val="21"/>
          <w:szCs w:val="21"/>
        </w:rPr>
        <w:t xml:space="preserve">Until item 1 is done, the spec doc is internally complete but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consistent with the corrected RTL</w:t>
      </w:r>
      <w:r>
        <w:rPr>
          <w:rFonts w:ascii="Calibri" w:cs="Calibri" w:eastAsia="Calibri" w:hAnsi="Calibri"/>
          <w:sz w:val="21"/>
          <w:szCs w:val="21"/>
        </w:rPr>
        <w:t xml:space="preserve"> — that reconciliation is the single most important remaining task for the graded deliverable.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F3550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2E4A63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12 — Traceability Check &amp; Self-Review</dc:title>
  <dc:creator>Nur3501</dc:creator>
  <cp:lastModifiedBy>Un-named</cp:lastModifiedBy>
  <cp:revision>1</cp:revision>
  <dcterms:created xsi:type="dcterms:W3CDTF">2026-09-01T18:35:57.868Z</dcterms:created>
  <dcterms:modified xsi:type="dcterms:W3CDTF">2026-09-01T18:35:57.868Z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