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Declaration of Competing Interests</w:t>
      </w:r>
    </w:p>
    <w:p>
      <w:r>
        <w:t>Manuscript title: Integrated Sample Size Optimization and Configurable Test Chamber Scheduling under Environmental Constraints</w:t>
      </w:r>
    </w:p>
    <w:p/>
    <w:p>
      <w:r>
        <w:t>Authors: Nur Perçin, Ali Ekici</w:t>
      </w:r>
    </w:p>
    <w:p/>
    <w:p>
      <w:r>
        <w:t>The authors declare that they have no known competing financial interests or personal relationships that could have appeared to influence the work reported in this paper.</w:t>
      </w:r>
    </w:p>
    <w:p/>
    <w:p>
      <w:r>
        <w:t>Declaration status: I have nothing to declare.</w:t>
      </w:r>
    </w:p>
    <w:p/>
    <w:p>
      <w:r>
        <w:t>Note: Author signatures are not required by the journal. This file should be uploaded at the Attach/Upload files step.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