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Calibri" w:hAnsi="Calibri" w:eastAsia="Calibri"/>
          <w:b/>
          <w:i w:val="0"/>
          <w:color w:val="1F3A5F"/>
          <w:sz w:val="44"/>
        </w:rPr>
        <w:t>NIBE Visit Preparation</w:t>
      </w:r>
    </w:p>
    <w:p>
      <w:pPr>
        <w:spacing w:before="0" w:after="40" w:line="259" w:lineRule="auto"/>
      </w:pPr>
      <w:r>
        <w:rPr>
          <w:rFonts w:ascii="Calibri" w:hAnsi="Calibri" w:eastAsia="Calibri"/>
          <w:b w:val="0"/>
          <w:i w:val="0"/>
          <w:color w:val="444444"/>
          <w:sz w:val="24"/>
        </w:rPr>
        <w:t>Conversation guide for Nur Perçin  ·  Markaryd  ·  week of 5 October 2026</w:t>
      </w:r>
    </w:p>
    <w:p>
      <w:pPr>
        <w:spacing w:before="0" w:after="160" w:line="259" w:lineRule="auto"/>
      </w:pPr>
      <w:r>
        <w:rPr>
          <w:rFonts w:ascii="Calibri" w:hAnsi="Calibri" w:eastAsia="Calibri"/>
          <w:b w:val="0"/>
          <w:i/>
          <w:sz w:val="22"/>
        </w:rPr>
        <w:t>Safety Compliance Engineer. Last day at Vestel: 18 September 2026.</w:t>
      </w:r>
    </w:p>
    <w:p>
      <w:pPr>
        <w:spacing w:before="40" w:after="160" w:line="259" w:lineRule="auto"/>
      </w:pPr>
      <w:r>
        <w:rPr>
          <w:rFonts w:ascii="Calibri" w:hAnsi="Calibri" w:eastAsia="Calibri"/>
          <w:b w:val="0"/>
          <w:i/>
          <w:color w:val="5C4A1F"/>
          <w:sz w:val="20"/>
        </w:rPr>
        <w:t>This is a speaking framework, not a script. Most answers should land in 20–60 seconds: conclusion first, then one example if they ask. If you do not know a heat-pump detail, say so and connect it to the method you already use. Do not guess a clause, a date or a limit.</w:t>
      </w:r>
    </w:p>
    <w:p>
      <w:pPr>
        <w:spacing w:before="320" w:after="120"/>
      </w:pPr>
      <w:r>
        <w:rPr>
          <w:rFonts w:ascii="Calibri" w:hAnsi="Calibri" w:eastAsia="Calibri"/>
          <w:b/>
          <w:i w:val="0"/>
          <w:color w:val="1F3A5F"/>
          <w:sz w:val="32"/>
        </w:rPr>
        <w:t>What changed in this version</w:t>
      </w:r>
    </w:p>
    <w:p>
      <w:pPr>
        <w:pStyle w:val="ListBullet"/>
        <w:spacing w:after="40"/>
      </w:pPr>
      <w:r>
        <w:rPr>
          <w:rFonts w:ascii="Calibri" w:hAnsi="Calibri" w:eastAsia="Calibri"/>
          <w:b w:val="0"/>
          <w:i w:val="0"/>
          <w:sz w:val="22"/>
        </w:rPr>
        <w:t>Vestel is past tense. Last working day 18 September 2026. No notice period left. The start date is the work permit, not an eight-week notice.</w:t>
      </w:r>
    </w:p>
    <w:p>
      <w:pPr>
        <w:pStyle w:val="ListBullet"/>
        <w:spacing w:after="40"/>
      </w:pPr>
      <w:r>
        <w:rPr>
          <w:rFonts w:ascii="Calibri" w:hAnsi="Calibri" w:eastAsia="Calibri"/>
          <w:b w:val="0"/>
          <w:i w:val="0"/>
          <w:sz w:val="22"/>
        </w:rPr>
        <w:t>If they ask for a number, say 52,000 SEK gross per month. Do not open salary yourself. Do not sign anything on the day.</w:t>
      </w:r>
    </w:p>
    <w:p>
      <w:pPr>
        <w:pStyle w:val="ListBullet"/>
        <w:spacing w:after="40"/>
      </w:pPr>
      <w:r>
        <w:rPr>
          <w:rFonts w:ascii="Calibri" w:hAnsi="Calibri" w:eastAsia="Calibri"/>
          <w:b w:val="0"/>
          <w:i w:val="0"/>
          <w:sz w:val="22"/>
        </w:rPr>
        <w:t>Refrigerator law (60335-2-24, 2019/2019, 2019/2016, the A–G fridge label) stays as your evidence. It is not the law that applies to a NIBE hydronic heat pump.</w:t>
      </w:r>
    </w:p>
    <w:p>
      <w:pPr>
        <w:pStyle w:val="ListBullet"/>
        <w:spacing w:after="40"/>
      </w:pPr>
      <w:r>
        <w:rPr>
          <w:rFonts w:ascii="Calibri" w:hAnsi="Calibri" w:eastAsia="Calibri"/>
          <w:b w:val="0"/>
          <w:i w:val="0"/>
          <w:sz w:val="22"/>
        </w:rPr>
        <w:t>Heat-pump map added: 60335-2-40, F-gas 2024/573, ecodesign 813/2013 and energy label 811/2013, PED as a boundary, RED only if there is a radio, Machinery Regulation from 20 January 2027.</w:t>
      </w:r>
    </w:p>
    <w:p>
      <w:pPr>
        <w:pStyle w:val="ListBullet"/>
        <w:spacing w:after="40"/>
      </w:pPr>
      <w:r>
        <w:rPr>
          <w:rFonts w:ascii="Calibri" w:hAnsi="Calibri" w:eastAsia="Calibri"/>
          <w:b w:val="0"/>
          <w:i w:val="0"/>
          <w:sz w:val="22"/>
        </w:rPr>
        <w:t>Journey lines no longer assume a rental car. Say what you actually did.</w:t>
      </w:r>
    </w:p>
    <w:p>
      <w:pPr>
        <w:spacing w:before="320" w:after="120"/>
      </w:pPr>
      <w:r>
        <w:rPr>
          <w:rFonts w:ascii="Calibri" w:hAnsi="Calibri" w:eastAsia="Calibri"/>
          <w:b/>
          <w:i w:val="0"/>
          <w:color w:val="1F3A5F"/>
          <w:sz w:val="32"/>
        </w:rPr>
        <w:t>How to use this on the day</w:t>
      </w:r>
    </w:p>
    <w:p>
      <w:pPr>
        <w:pStyle w:val="ListBullet"/>
        <w:spacing w:after="40"/>
      </w:pPr>
      <w:r>
        <w:rPr>
          <w:rFonts w:ascii="Calibri" w:hAnsi="Calibri" w:eastAsia="Calibri"/>
          <w:b w:val="0"/>
          <w:i w:val="0"/>
          <w:sz w:val="22"/>
        </w:rPr>
        <w:t>Social questions: two to four sentences.</w:t>
      </w:r>
    </w:p>
    <w:p>
      <w:pPr>
        <w:pStyle w:val="ListBullet"/>
        <w:spacing w:after="40"/>
      </w:pPr>
      <w:r>
        <w:rPr>
          <w:rFonts w:ascii="Calibri" w:hAnsi="Calibri" w:eastAsia="Calibri"/>
          <w:b w:val="0"/>
          <w:i w:val="0"/>
          <w:sz w:val="22"/>
        </w:rPr>
        <w:t>Experience: conclusion, then one concrete example.</w:t>
      </w:r>
    </w:p>
    <w:p>
      <w:pPr>
        <w:pStyle w:val="ListBullet"/>
        <w:spacing w:after="40"/>
      </w:pPr>
      <w:r>
        <w:rPr>
          <w:rFonts w:ascii="Calibri" w:hAnsi="Calibri" w:eastAsia="Calibri"/>
          <w:b w:val="0"/>
          <w:i w:val="0"/>
          <w:sz w:val="22"/>
        </w:rPr>
        <w:t>Technical: the principle, how you applied it on refrigerators, then how you would learn the heat-pump version.</w:t>
      </w:r>
    </w:p>
    <w:p>
      <w:pPr>
        <w:pStyle w:val="ListBullet"/>
        <w:spacing w:after="40"/>
      </w:pPr>
      <w:r>
        <w:rPr>
          <w:rFonts w:ascii="Calibri" w:hAnsi="Calibri" w:eastAsia="Calibri"/>
          <w:b w:val="0"/>
          <w:i w:val="0"/>
          <w:sz w:val="22"/>
        </w:rPr>
        <w:t>The visit is a working conversation. Do not deliver this document.</w:t>
      </w:r>
    </w:p>
    <w:p>
      <w:pPr>
        <w:pStyle w:val="ListBullet"/>
        <w:spacing w:after="40"/>
      </w:pPr>
      <w:r>
        <w:rPr>
          <w:rFonts w:ascii="Calibri" w:hAnsi="Calibri" w:eastAsia="Calibri"/>
          <w:b w:val="0"/>
          <w:i w:val="0"/>
          <w:sz w:val="22"/>
        </w:rPr>
        <w:t>Do not claim: PED owner, daily owner of 60335-2-40, RED owner, Machinery Directive specialist, official Vestel manager, fluent Swedish, lab technician.</w:t>
      </w:r>
    </w:p>
    <w:p>
      <w:pPr>
        <w:spacing w:before="320" w:after="120"/>
      </w:pPr>
      <w:r>
        <w:rPr>
          <w:rFonts w:ascii="Calibri" w:hAnsi="Calibri" w:eastAsia="Calibri"/>
          <w:b/>
          <w:i w:val="0"/>
          <w:color w:val="1F3A5F"/>
          <w:sz w:val="32"/>
        </w:rPr>
        <w:t>1. Short self-introduction</w:t>
      </w:r>
    </w:p>
    <w:p>
      <w:pPr>
        <w:spacing w:before="160" w:after="40" w:line="259" w:lineRule="auto"/>
      </w:pPr>
      <w:r>
        <w:rPr>
          <w:rFonts w:ascii="Calibri" w:hAnsi="Calibri" w:eastAsia="Calibri"/>
          <w:b/>
          <w:i w:val="0"/>
          <w:sz w:val="22"/>
        </w:rPr>
        <w:t>Q: Could you introduce yourself to the team?</w:t>
      </w:r>
    </w:p>
    <w:p>
      <w:pPr>
        <w:spacing w:before="0" w:after="80" w:line="259" w:lineRule="auto"/>
      </w:pPr>
      <w:r>
        <w:rPr>
          <w:rFonts w:ascii="Calibri" w:hAnsi="Calibri" w:eastAsia="Calibri"/>
          <w:b w:val="0"/>
          <w:i w:val="0"/>
          <w:sz w:val="22"/>
        </w:rPr>
        <w:t>A: I have a bit more than ten years in R&amp;D, validation, quality, product safety, certification and regulatory affairs, mainly in home appliances. Most recently I was at Vestel, responsible for global regulatory affairs and market access for refrigeration. That was product safety and CE, plus certification for more than 100 countries. I sat with design, the labs and the certification bodies, and the job was turning a requirement into a practical decision. I am also in the final stage of a PhD in industrial engineering, on test-chamber scheduling. I finished at Vestel on 18 September, and I am here to see the product and the team.</w:t>
      </w:r>
    </w:p>
    <w:p>
      <w:pPr>
        <w:spacing w:before="40" w:after="160" w:line="259" w:lineRule="auto"/>
      </w:pPr>
      <w:r>
        <w:rPr>
          <w:rFonts w:ascii="Calibri" w:hAnsi="Calibri" w:eastAsia="Calibri"/>
          <w:b w:val="0"/>
          <w:i/>
          <w:color w:val="5C4A1F"/>
          <w:sz w:val="20"/>
        </w:rPr>
        <w:t>Stop there. Portfolio size, UKCA and China come only if they ask.</w:t>
      </w:r>
    </w:p>
    <w:p>
      <w:pPr>
        <w:spacing w:before="320" w:after="120"/>
      </w:pPr>
      <w:r>
        <w:rPr>
          <w:rFonts w:ascii="Calibri" w:hAnsi="Calibri" w:eastAsia="Calibri"/>
          <w:b/>
          <w:i w:val="0"/>
          <w:color w:val="1F3A5F"/>
          <w:sz w:val="32"/>
        </w:rPr>
        <w:t>2. Arrival, Markaryd and relocation</w:t>
      </w:r>
    </w:p>
    <w:p>
      <w:pPr>
        <w:spacing w:before="160" w:after="40" w:line="259" w:lineRule="auto"/>
      </w:pPr>
      <w:r>
        <w:rPr>
          <w:rFonts w:ascii="Calibri" w:hAnsi="Calibri" w:eastAsia="Calibri"/>
          <w:b/>
          <w:i w:val="0"/>
          <w:sz w:val="22"/>
        </w:rPr>
        <w:t>Q: How was your journey?</w:t>
      </w:r>
    </w:p>
    <w:p>
      <w:pPr>
        <w:spacing w:before="0" w:after="80" w:line="259" w:lineRule="auto"/>
      </w:pPr>
      <w:r>
        <w:rPr>
          <w:rFonts w:ascii="Calibri" w:hAnsi="Calibri" w:eastAsia="Calibri"/>
          <w:b w:val="0"/>
          <w:i w:val="0"/>
          <w:sz w:val="22"/>
        </w:rPr>
        <w:t>A: It was a long trip from Turkey, and it went smoothly. I am glad to be here in person rather than on another call.</w:t>
      </w:r>
    </w:p>
    <w:p>
      <w:pPr>
        <w:spacing w:before="40" w:after="160" w:line="259" w:lineRule="auto"/>
      </w:pPr>
      <w:r>
        <w:rPr>
          <w:rFonts w:ascii="Calibri" w:hAnsi="Calibri" w:eastAsia="Calibri"/>
          <w:b w:val="0"/>
          <w:i/>
          <w:color w:val="5C4A1F"/>
          <w:sz w:val="20"/>
        </w:rPr>
        <w:t>Only mention a rental car, a train or an early start if that is what you actually did.</w:t>
      </w:r>
    </w:p>
    <w:p>
      <w:pPr>
        <w:spacing w:before="160" w:after="40" w:line="259" w:lineRule="auto"/>
      </w:pPr>
      <w:r>
        <w:rPr>
          <w:rFonts w:ascii="Calibri" w:hAnsi="Calibri" w:eastAsia="Calibri"/>
          <w:b/>
          <w:i w:val="0"/>
          <w:sz w:val="22"/>
        </w:rPr>
        <w:t>Q: What are your first impressions of Sweden and Markaryd?</w:t>
      </w:r>
    </w:p>
    <w:p>
      <w:pPr>
        <w:spacing w:before="0" w:after="80" w:line="259" w:lineRule="auto"/>
      </w:pPr>
      <w:r>
        <w:rPr>
          <w:rFonts w:ascii="Calibri" w:hAnsi="Calibri" w:eastAsia="Calibri"/>
          <w:b w:val="0"/>
          <w:i w:val="0"/>
          <w:sz w:val="22"/>
        </w:rPr>
        <w:t>A: It is close to what I expected from reading about it. I like the quiet and the space. I prefer this to a very large city, so the first impression is good.</w:t>
      </w:r>
    </w:p>
    <w:p>
      <w:pPr>
        <w:spacing w:before="160" w:after="40" w:line="259" w:lineRule="auto"/>
      </w:pPr>
      <w:r>
        <w:rPr>
          <w:rFonts w:ascii="Calibri" w:hAnsi="Calibri" w:eastAsia="Calibri"/>
          <w:b/>
          <w:i w:val="0"/>
          <w:sz w:val="22"/>
        </w:rPr>
        <w:t>Q: Could you see yourself living here?</w:t>
      </w:r>
    </w:p>
    <w:p>
      <w:pPr>
        <w:spacing w:before="0" w:after="80" w:line="259" w:lineRule="auto"/>
      </w:pPr>
      <w:r>
        <w:rPr>
          <w:rFonts w:ascii="Calibri" w:hAnsi="Calibri" w:eastAsia="Calibri"/>
          <w:b w:val="0"/>
          <w:i w:val="0"/>
          <w:sz w:val="22"/>
        </w:rPr>
        <w:t>A: Yes. I would look at Markaryd and the nearby towns before choosing a street, but the area itself feels like somewhere I can live.</w:t>
      </w:r>
    </w:p>
    <w:p>
      <w:pPr>
        <w:spacing w:before="160" w:after="40" w:line="259" w:lineRule="auto"/>
      </w:pPr>
      <w:r>
        <w:rPr>
          <w:rFonts w:ascii="Calibri" w:hAnsi="Calibri" w:eastAsia="Calibri"/>
          <w:b/>
          <w:i w:val="0"/>
          <w:sz w:val="22"/>
        </w:rPr>
        <w:t>Q: How do you feel about relocating?</w:t>
      </w:r>
    </w:p>
    <w:p>
      <w:pPr>
        <w:spacing w:before="0" w:after="80" w:line="259" w:lineRule="auto"/>
      </w:pPr>
      <w:r>
        <w:rPr>
          <w:rFonts w:ascii="Calibri" w:hAnsi="Calibri" w:eastAsia="Calibri"/>
          <w:b w:val="0"/>
          <w:i w:val="0"/>
          <w:sz w:val="22"/>
        </w:rPr>
        <w:t>A: I have already decided I want to. The visit is so I see the place properly, not so I can keep the decision open. Winter and the dark months will be a change from Izmir. That is real, and it is not a reason for me to stay away.</w:t>
      </w:r>
    </w:p>
    <w:p>
      <w:pPr>
        <w:spacing w:before="160" w:after="40" w:line="259" w:lineRule="auto"/>
      </w:pPr>
      <w:r>
        <w:rPr>
          <w:rFonts w:ascii="Calibri" w:hAnsi="Calibri" w:eastAsia="Calibri"/>
          <w:b/>
          <w:i w:val="0"/>
          <w:sz w:val="22"/>
        </w:rPr>
        <w:t>Q: Would your partner move with you?</w:t>
      </w:r>
    </w:p>
    <w:p>
      <w:pPr>
        <w:spacing w:before="0" w:after="80" w:line="259" w:lineRule="auto"/>
      </w:pPr>
      <w:r>
        <w:rPr>
          <w:rFonts w:ascii="Calibri" w:hAnsi="Calibri" w:eastAsia="Calibri"/>
          <w:b w:val="0"/>
          <w:i w:val="0"/>
          <w:sz w:val="22"/>
        </w:rPr>
        <w:t>A: Yes. We have talked it through. It would be a move we make together.</w:t>
      </w:r>
    </w:p>
    <w:p>
      <w:pPr>
        <w:spacing w:before="160" w:after="40" w:line="259" w:lineRule="auto"/>
      </w:pPr>
      <w:r>
        <w:rPr>
          <w:rFonts w:ascii="Calibri" w:hAnsi="Calibri" w:eastAsia="Calibri"/>
          <w:b/>
          <w:i w:val="0"/>
          <w:sz w:val="22"/>
        </w:rPr>
        <w:t>Q: When could you start?</w:t>
      </w:r>
    </w:p>
    <w:p>
      <w:pPr>
        <w:spacing w:before="0" w:after="80" w:line="259" w:lineRule="auto"/>
      </w:pPr>
      <w:r>
        <w:rPr>
          <w:rFonts w:ascii="Calibri" w:hAnsi="Calibri" w:eastAsia="Calibri"/>
          <w:b w:val="0"/>
          <w:i w:val="0"/>
          <w:sz w:val="22"/>
        </w:rPr>
        <w:t>A: My last day at Vestel was 18 September, so I have no notice period to serve. I am available. The practical start date will be set by the work permit.</w:t>
      </w:r>
    </w:p>
    <w:p>
      <w:pPr>
        <w:spacing w:before="160" w:after="40" w:line="259" w:lineRule="auto"/>
      </w:pPr>
      <w:r>
        <w:rPr>
          <w:rFonts w:ascii="Calibri" w:hAnsi="Calibri" w:eastAsia="Calibri"/>
          <w:b/>
          <w:i w:val="0"/>
          <w:sz w:val="22"/>
        </w:rPr>
        <w:t>Q: Is this your first time in Sweden?</w:t>
      </w:r>
    </w:p>
    <w:p>
      <w:pPr>
        <w:spacing w:before="0" w:after="80" w:line="259" w:lineRule="auto"/>
      </w:pPr>
      <w:r>
        <w:rPr>
          <w:rFonts w:ascii="Calibri" w:hAnsi="Calibri" w:eastAsia="Calibri"/>
          <w:b w:val="0"/>
          <w:i w:val="0"/>
          <w:sz w:val="22"/>
        </w:rPr>
        <w:t>A: Yes. That is why this visit matters. I did not want to decide only from interviews.</w:t>
      </w:r>
    </w:p>
    <w:p>
      <w:pPr>
        <w:spacing w:before="160" w:after="40" w:line="259" w:lineRule="auto"/>
      </w:pPr>
      <w:r>
        <w:rPr>
          <w:rFonts w:ascii="Calibri" w:hAnsi="Calibri" w:eastAsia="Calibri"/>
          <w:b/>
          <w:i w:val="0"/>
          <w:sz w:val="22"/>
        </w:rPr>
        <w:t>Q: How do you feel about learning Swedish?</w:t>
      </w:r>
    </w:p>
    <w:p>
      <w:pPr>
        <w:spacing w:before="0" w:after="80" w:line="259" w:lineRule="auto"/>
      </w:pPr>
      <w:r>
        <w:rPr>
          <w:rFonts w:ascii="Calibri" w:hAnsi="Calibri" w:eastAsia="Calibri"/>
          <w:b w:val="0"/>
          <w:i w:val="0"/>
          <w:sz w:val="22"/>
        </w:rPr>
        <w:t>A: I do not speak it yet. I will learn it. I know the daily work will be in English at the start, and I do not want to stay a visitor in the language.</w:t>
      </w:r>
    </w:p>
    <w:p>
      <w:pPr>
        <w:spacing w:before="320" w:after="120"/>
      </w:pPr>
      <w:r>
        <w:rPr>
          <w:rFonts w:ascii="Calibri" w:hAnsi="Calibri" w:eastAsia="Calibri"/>
          <w:b/>
          <w:i w:val="0"/>
          <w:color w:val="1F3A5F"/>
          <w:sz w:val="32"/>
        </w:rPr>
        <w:t>3. Vestel — you left on 18 September</w:t>
      </w:r>
    </w:p>
    <w:p>
      <w:pPr>
        <w:spacing w:before="160" w:after="40" w:line="259" w:lineRule="auto"/>
      </w:pPr>
      <w:r>
        <w:rPr>
          <w:rFonts w:ascii="Calibri" w:hAnsi="Calibri" w:eastAsia="Calibri"/>
          <w:b/>
          <w:i w:val="0"/>
          <w:sz w:val="22"/>
        </w:rPr>
        <w:t>Q: Have you already finished at Vestel?</w:t>
      </w:r>
    </w:p>
    <w:p>
      <w:pPr>
        <w:spacing w:before="0" w:after="80" w:line="259" w:lineRule="auto"/>
      </w:pPr>
      <w:r>
        <w:rPr>
          <w:rFonts w:ascii="Calibri" w:hAnsi="Calibri" w:eastAsia="Calibri"/>
          <w:b w:val="0"/>
          <w:i w:val="0"/>
          <w:sz w:val="22"/>
        </w:rPr>
        <w:t>A: Yes. 18 September was my last day, after almost five years.</w:t>
      </w:r>
    </w:p>
    <w:p>
      <w:pPr>
        <w:spacing w:before="160" w:after="40" w:line="259" w:lineRule="auto"/>
      </w:pPr>
      <w:r>
        <w:rPr>
          <w:rFonts w:ascii="Calibri" w:hAnsi="Calibri" w:eastAsia="Calibri"/>
          <w:b/>
          <w:i w:val="0"/>
          <w:sz w:val="22"/>
        </w:rPr>
        <w:t>Q: Why did you leave?</w:t>
      </w:r>
    </w:p>
    <w:p>
      <w:pPr>
        <w:spacing w:before="0" w:after="80" w:line="259" w:lineRule="auto"/>
      </w:pPr>
      <w:r>
        <w:rPr>
          <w:rFonts w:ascii="Calibri" w:hAnsi="Calibri" w:eastAsia="Calibri"/>
          <w:b w:val="0"/>
          <w:i w:val="0"/>
          <w:sz w:val="22"/>
        </w:rPr>
        <w:t>A: There was a wider restructuring and a workforce reduction, and my role ended in that. I had already been looking at an international next step. I will not go into the internal or legal detail. I am looking for the right long-term role now.</w:t>
      </w:r>
    </w:p>
    <w:p>
      <w:pPr>
        <w:spacing w:before="40" w:after="160" w:line="259" w:lineRule="auto"/>
      </w:pPr>
      <w:r>
        <w:rPr>
          <w:rFonts w:ascii="Calibri" w:hAnsi="Calibri" w:eastAsia="Calibri"/>
          <w:b w:val="0"/>
          <w:i/>
          <w:color w:val="5C4A1F"/>
          <w:sz w:val="20"/>
        </w:rPr>
        <w:t>Stop. No severance, no names, no complaint about managers. If they push: “I would rather keep that between me and Vestel.”</w:t>
      </w:r>
    </w:p>
    <w:p>
      <w:pPr>
        <w:spacing w:before="160" w:after="40" w:line="259" w:lineRule="auto"/>
      </w:pPr>
      <w:r>
        <w:rPr>
          <w:rFonts w:ascii="Calibri" w:hAnsi="Calibri" w:eastAsia="Calibri"/>
          <w:b/>
          <w:i w:val="0"/>
          <w:sz w:val="22"/>
        </w:rPr>
        <w:t>Q: What have you been doing since then?</w:t>
      </w:r>
    </w:p>
    <w:p>
      <w:pPr>
        <w:spacing w:before="0" w:after="80" w:line="259" w:lineRule="auto"/>
      </w:pPr>
      <w:r>
        <w:rPr>
          <w:rFonts w:ascii="Calibri" w:hAnsi="Calibri" w:eastAsia="Calibri"/>
          <w:b w:val="0"/>
          <w:i w:val="0"/>
          <w:sz w:val="22"/>
        </w:rPr>
        <w:t>A: It has only been a couple of weeks. I have been on the PhD and preparing for this visit. It is not a long gap.</w:t>
      </w:r>
    </w:p>
    <w:p>
      <w:pPr>
        <w:spacing w:before="160" w:after="40" w:line="259" w:lineRule="auto"/>
      </w:pPr>
      <w:r>
        <w:rPr>
          <w:rFonts w:ascii="Calibri" w:hAnsi="Calibri" w:eastAsia="Calibri"/>
          <w:b/>
          <w:i w:val="0"/>
          <w:sz w:val="22"/>
        </w:rPr>
        <w:t>Q: What did you enjoy most there?</w:t>
      </w:r>
    </w:p>
    <w:p>
      <w:pPr>
        <w:spacing w:before="0" w:after="80" w:line="259" w:lineRule="auto"/>
      </w:pPr>
      <w:r>
        <w:rPr>
          <w:rFonts w:ascii="Calibri" w:hAnsi="Calibri" w:eastAsia="Calibri"/>
          <w:b w:val="0"/>
          <w:i w:val="0"/>
          <w:sz w:val="22"/>
        </w:rPr>
        <w:t>A: Turning a requirement into a product decision with design and the lab. The interesting part was never the certificate itself. It was knowing whether the unit could ship.</w:t>
      </w:r>
    </w:p>
    <w:p>
      <w:pPr>
        <w:spacing w:before="160" w:after="40" w:line="259" w:lineRule="auto"/>
      </w:pPr>
      <w:r>
        <w:rPr>
          <w:rFonts w:ascii="Calibri" w:hAnsi="Calibri" w:eastAsia="Calibri"/>
          <w:b/>
          <w:i w:val="0"/>
          <w:sz w:val="22"/>
        </w:rPr>
        <w:t>Q: How closely did you work with R&amp;D?</w:t>
      </w:r>
    </w:p>
    <w:p>
      <w:pPr>
        <w:spacing w:before="0" w:after="80" w:line="259" w:lineRule="auto"/>
      </w:pPr>
      <w:r>
        <w:rPr>
          <w:rFonts w:ascii="Calibri" w:hAnsi="Calibri" w:eastAsia="Calibri"/>
          <w:b w:val="0"/>
          <w:i w:val="0"/>
          <w:sz w:val="22"/>
        </w:rPr>
        <w:t>A: From early in the project, not only at the end. On safety, a problem found after the design is frozen is the expensive one.</w:t>
      </w:r>
    </w:p>
    <w:p>
      <w:pPr>
        <w:spacing w:before="160" w:after="40" w:line="259" w:lineRule="auto"/>
      </w:pPr>
      <w:r>
        <w:rPr>
          <w:rFonts w:ascii="Calibri" w:hAnsi="Calibri" w:eastAsia="Calibri"/>
          <w:b/>
          <w:i w:val="0"/>
          <w:sz w:val="22"/>
        </w:rPr>
        <w:t>Q: Did you manage people?</w:t>
      </w:r>
    </w:p>
    <w:p>
      <w:pPr>
        <w:spacing w:before="0" w:after="80" w:line="259" w:lineRule="auto"/>
      </w:pPr>
      <w:r>
        <w:rPr>
          <w:rFonts w:ascii="Calibri" w:hAnsi="Calibri" w:eastAsia="Calibri"/>
          <w:b w:val="0"/>
          <w:i w:val="0"/>
          <w:sz w:val="22"/>
        </w:rPr>
        <w:t>A: I coordinated the certification work. The team moved from about five people, down to two, then back to about six. I set priorities and supported the less experienced colleagues. I was not the formal manager, and I do not describe myself as one.</w:t>
      </w:r>
    </w:p>
    <w:p>
      <w:pPr>
        <w:spacing w:before="160" w:after="40" w:line="259" w:lineRule="auto"/>
      </w:pPr>
      <w:r>
        <w:rPr>
          <w:rFonts w:ascii="Calibri" w:hAnsi="Calibri" w:eastAsia="Calibri"/>
          <w:b/>
          <w:i w:val="0"/>
          <w:sz w:val="22"/>
        </w:rPr>
        <w:t>Q: How large was the portfolio?</w:t>
      </w:r>
    </w:p>
    <w:p>
      <w:pPr>
        <w:spacing w:before="0" w:after="80" w:line="259" w:lineRule="auto"/>
      </w:pPr>
      <w:r>
        <w:rPr>
          <w:rFonts w:ascii="Calibri" w:hAnsi="Calibri" w:eastAsia="Calibri"/>
          <w:b w:val="0"/>
          <w:i w:val="0"/>
          <w:sz w:val="22"/>
        </w:rPr>
        <w:t>A: More than 100 countries, on the order of 500 projects a year and about 5,000 product codes, across something like 150 platforms. The test and certification budget I worked with was on the order of 500,000 euro. The point of those numbers is the system: you cannot track that by memory.</w:t>
      </w:r>
    </w:p>
    <w:p>
      <w:pPr>
        <w:spacing w:before="160" w:after="40" w:line="259" w:lineRule="auto"/>
      </w:pPr>
      <w:r>
        <w:rPr>
          <w:rFonts w:ascii="Calibri" w:hAnsi="Calibri" w:eastAsia="Calibri"/>
          <w:b/>
          <w:i w:val="0"/>
          <w:sz w:val="22"/>
        </w:rPr>
        <w:t>Q: May we contact Vestel as a reference?</w:t>
      </w:r>
    </w:p>
    <w:p>
      <w:pPr>
        <w:spacing w:before="0" w:after="80" w:line="259" w:lineRule="auto"/>
      </w:pPr>
      <w:r>
        <w:rPr>
          <w:rFonts w:ascii="Calibri" w:hAnsi="Calibri" w:eastAsia="Calibri"/>
          <w:b w:val="0"/>
          <w:i w:val="0"/>
          <w:sz w:val="22"/>
        </w:rPr>
        <w:t>A: Yes, once I have told the person you will call. I would rather give you two or three people who know the work than have a general call into the company.</w:t>
      </w:r>
    </w:p>
    <w:p>
      <w:pPr>
        <w:spacing w:before="40" w:after="160" w:line="259" w:lineRule="auto"/>
      </w:pPr>
      <w:r>
        <w:rPr>
          <w:rFonts w:ascii="Calibri" w:hAnsi="Calibri" w:eastAsia="Calibri"/>
          <w:b w:val="0"/>
          <w:i/>
          <w:color w:val="5C4A1F"/>
          <w:sz w:val="20"/>
        </w:rPr>
        <w:t>The old line “please do not contact my current manager” is finished. You no longer have a current Vestel manager. Still warn anyone you name before you send the name.</w:t>
      </w:r>
    </w:p>
    <w:p>
      <w:pPr>
        <w:spacing w:before="320" w:after="120"/>
      </w:pPr>
      <w:r>
        <w:rPr>
          <w:rFonts w:ascii="Calibri" w:hAnsi="Calibri" w:eastAsia="Calibri"/>
          <w:b/>
          <w:i w:val="0"/>
          <w:color w:val="1F3A5F"/>
          <w:sz w:val="32"/>
        </w:rPr>
        <w:t>4. Why NIBE, and why a heat pump</w:t>
      </w:r>
    </w:p>
    <w:p>
      <w:pPr>
        <w:spacing w:before="160" w:after="40" w:line="259" w:lineRule="auto"/>
      </w:pPr>
      <w:r>
        <w:rPr>
          <w:rFonts w:ascii="Calibri" w:hAnsi="Calibri" w:eastAsia="Calibri"/>
          <w:b/>
          <w:i w:val="0"/>
          <w:sz w:val="22"/>
        </w:rPr>
        <w:t>Q: Why NIBE?</w:t>
      </w:r>
    </w:p>
    <w:p>
      <w:pPr>
        <w:spacing w:before="0" w:after="80" w:line="259" w:lineRule="auto"/>
      </w:pPr>
      <w:r>
        <w:rPr>
          <w:rFonts w:ascii="Calibri" w:hAnsi="Calibri" w:eastAsia="Calibri"/>
          <w:b w:val="0"/>
          <w:i w:val="0"/>
          <w:sz w:val="22"/>
        </w:rPr>
        <w:t>A: The product is real, it is built here, and safety is part of the engineering rather than a stamp at the end. I want to use what I know from refrigeration on a product I can stay with, instead of covering another hundred countries at arm’s length.</w:t>
      </w:r>
    </w:p>
    <w:p>
      <w:pPr>
        <w:spacing w:before="160" w:after="40" w:line="259" w:lineRule="auto"/>
      </w:pPr>
      <w:r>
        <w:rPr>
          <w:rFonts w:ascii="Calibri" w:hAnsi="Calibri" w:eastAsia="Calibri"/>
          <w:b/>
          <w:i w:val="0"/>
          <w:sz w:val="22"/>
        </w:rPr>
        <w:t>Q: Why leave refrigerators for heat pumps?</w:t>
      </w:r>
    </w:p>
    <w:p>
      <w:pPr>
        <w:spacing w:before="0" w:after="80" w:line="259" w:lineRule="auto"/>
      </w:pPr>
      <w:r>
        <w:rPr>
          <w:rFonts w:ascii="Calibri" w:hAnsi="Calibri" w:eastAsia="Calibri"/>
          <w:b w:val="0"/>
          <w:i w:val="0"/>
          <w:sz w:val="22"/>
        </w:rPr>
        <w:t>A: The product is different. The disciplines are not: electrical safety, a refrigeration circuit, components, standards, labs, certification, and what a design change does to the file. It is a step across, not a jump into an unknown profession.</w:t>
      </w:r>
    </w:p>
    <w:p>
      <w:pPr>
        <w:spacing w:before="160" w:after="40" w:line="259" w:lineRule="auto"/>
      </w:pPr>
      <w:r>
        <w:rPr>
          <w:rFonts w:ascii="Calibri" w:hAnsi="Calibri" w:eastAsia="Calibri"/>
          <w:b/>
          <w:i w:val="0"/>
          <w:sz w:val="22"/>
        </w:rPr>
        <w:t>Q: Have you worked on heat pumps?</w:t>
      </w:r>
    </w:p>
    <w:p>
      <w:pPr>
        <w:spacing w:before="0" w:after="80" w:line="259" w:lineRule="auto"/>
      </w:pPr>
      <w:r>
        <w:rPr>
          <w:rFonts w:ascii="Calibri" w:hAnsi="Calibri" w:eastAsia="Calibri"/>
          <w:b w:val="0"/>
          <w:i w:val="0"/>
          <w:sz w:val="22"/>
        </w:rPr>
        <w:t>A: Not as the product owner. My products were refrigerators. I am comfortable learning a new architecture. I am not comfortable pretending I have already certified one.</w:t>
      </w:r>
    </w:p>
    <w:p>
      <w:pPr>
        <w:spacing w:before="160" w:after="40" w:line="259" w:lineRule="auto"/>
      </w:pPr>
      <w:r>
        <w:rPr>
          <w:rFonts w:ascii="Calibri" w:hAnsi="Calibri" w:eastAsia="Calibri"/>
          <w:b/>
          <w:i w:val="0"/>
          <w:sz w:val="22"/>
        </w:rPr>
        <w:t>Q: What would be new?</w:t>
      </w:r>
    </w:p>
    <w:p>
      <w:pPr>
        <w:spacing w:before="0" w:after="80" w:line="259" w:lineRule="auto"/>
      </w:pPr>
      <w:r>
        <w:rPr>
          <w:rFonts w:ascii="Calibri" w:hAnsi="Calibri" w:eastAsia="Calibri"/>
          <w:b w:val="0"/>
          <w:i w:val="0"/>
          <w:sz w:val="22"/>
        </w:rPr>
        <w:t>A: The heat-pump architecture, 60335-2-40 as a daily standard, and the split between product safety, pressure equipment and refrigerant rules. In the first months I want the product, the safety concept, and who owns which file.</w:t>
      </w:r>
    </w:p>
    <w:p>
      <w:pPr>
        <w:spacing w:before="160" w:after="40" w:line="259" w:lineRule="auto"/>
      </w:pPr>
      <w:r>
        <w:rPr>
          <w:rFonts w:ascii="Calibri" w:hAnsi="Calibri" w:eastAsia="Calibri"/>
          <w:b/>
          <w:i w:val="0"/>
          <w:sz w:val="22"/>
        </w:rPr>
        <w:t>Q: How do you learn a standard you have not owned?</w:t>
      </w:r>
    </w:p>
    <w:p>
      <w:pPr>
        <w:spacing w:before="0" w:after="80" w:line="259" w:lineRule="auto"/>
      </w:pPr>
      <w:r>
        <w:rPr>
          <w:rFonts w:ascii="Calibri" w:hAnsi="Calibri" w:eastAsia="Calibri"/>
          <w:b w:val="0"/>
          <w:i w:val="0"/>
          <w:sz w:val="22"/>
        </w:rPr>
        <w:t>A: Scope, dates, then a map onto the product: design, tests, documents, markets. Then the gaps, with the engineers. I do not start from a memorised limit.</w:t>
      </w:r>
    </w:p>
    <w:p>
      <w:pPr>
        <w:spacing w:before="320" w:after="120"/>
      </w:pPr>
      <w:r>
        <w:rPr>
          <w:rFonts w:ascii="Calibri" w:hAnsi="Calibri" w:eastAsia="Calibri"/>
          <w:b/>
          <w:i w:val="0"/>
          <w:color w:val="1F3A5F"/>
          <w:sz w:val="32"/>
        </w:rPr>
        <w:t>5. Heat pumps — say this, not the refrigerator regulation</w:t>
      </w:r>
    </w:p>
    <w:p>
      <w:pPr>
        <w:spacing w:before="40" w:after="160" w:line="259" w:lineRule="auto"/>
      </w:pPr>
      <w:r>
        <w:rPr>
          <w:rFonts w:ascii="Calibri" w:hAnsi="Calibri" w:eastAsia="Calibri"/>
          <w:b w:val="0"/>
          <w:i/>
          <w:color w:val="5C4A1F"/>
          <w:sz w:val="20"/>
        </w:rPr>
        <w:t>Use this section first if the conversation turns to NIBE’s products. Sections 6 to 9 are your refrigerator evidence. Do not quote 2019/2019 or the fridge A–G label as if they applied to a NIBE heat pump.</w:t>
      </w:r>
    </w:p>
    <w:p>
      <w:pPr>
        <w:spacing w:before="160" w:after="40" w:line="259" w:lineRule="auto"/>
      </w:pPr>
      <w:r>
        <w:rPr>
          <w:rFonts w:ascii="Calibri" w:hAnsi="Calibri" w:eastAsia="Calibri"/>
          <w:b/>
          <w:i w:val="0"/>
          <w:sz w:val="22"/>
        </w:rPr>
        <w:t>Q: Which safety standard applies to a heat pump?</w:t>
      </w:r>
    </w:p>
    <w:p>
      <w:pPr>
        <w:spacing w:before="0" w:after="80" w:line="259" w:lineRule="auto"/>
      </w:pPr>
      <w:r>
        <w:rPr>
          <w:rFonts w:ascii="Calibri" w:hAnsi="Calibri" w:eastAsia="Calibri"/>
          <w:b w:val="0"/>
          <w:i w:val="0"/>
          <w:sz w:val="22"/>
        </w:rPr>
        <w:t>A: For an electrical heat pump I would start with EN/IEC 60335-1 and the particular requirements in 60335-2-40, and I would check which EN edition is cited for CE. I owned 60335-2-24 for refrigerators. I have not owned 2-40. The bridge I do know is flammable refrigerant: charge, leak scenarios, ignition sources, construction, marking and service information. I would map the 2-40 clauses with the team rather than assume 2-24 wording still fits.</w:t>
      </w:r>
    </w:p>
    <w:p>
      <w:pPr>
        <w:spacing w:before="160" w:after="40" w:line="259" w:lineRule="auto"/>
      </w:pPr>
      <w:r>
        <w:rPr>
          <w:rFonts w:ascii="Calibri" w:hAnsi="Calibri" w:eastAsia="Calibri"/>
          <w:b/>
          <w:i w:val="0"/>
          <w:sz w:val="22"/>
        </w:rPr>
        <w:t>Q: What about EN 378 or ISO 5149?</w:t>
      </w:r>
    </w:p>
    <w:p>
      <w:pPr>
        <w:spacing w:before="0" w:after="80" w:line="259" w:lineRule="auto"/>
      </w:pPr>
      <w:r>
        <w:rPr>
          <w:rFonts w:ascii="Calibri" w:hAnsi="Calibri" w:eastAsia="Calibri"/>
          <w:b w:val="0"/>
          <w:i w:val="0"/>
          <w:sz w:val="22"/>
        </w:rPr>
        <w:t>A: Those are the refrigerating-system safety standards. 60335-2-40 points to them where the appliance standard does not itself cover the refrigerating safety. I have not owned EN 378. I know it is a different document from the household appliance standard, and I would not treat one as a substitute for the other.</w:t>
      </w:r>
    </w:p>
    <w:p>
      <w:pPr>
        <w:spacing w:before="160" w:after="40" w:line="259" w:lineRule="auto"/>
      </w:pPr>
      <w:r>
        <w:rPr>
          <w:rFonts w:ascii="Calibri" w:hAnsi="Calibri" w:eastAsia="Calibri"/>
          <w:b/>
          <w:i w:val="0"/>
          <w:sz w:val="22"/>
        </w:rPr>
        <w:t>Q: R290 and R32 are not R600a. What do you actually know?</w:t>
      </w:r>
    </w:p>
    <w:p>
      <w:pPr>
        <w:spacing w:before="0" w:after="80" w:line="259" w:lineRule="auto"/>
      </w:pPr>
      <w:r>
        <w:rPr>
          <w:rFonts w:ascii="Calibri" w:hAnsi="Calibri" w:eastAsia="Calibri"/>
          <w:b w:val="0"/>
          <w:i w:val="0"/>
          <w:sz w:val="22"/>
        </w:rPr>
        <w:t>A: R600a in a refrigerator is an A3 refrigerant, and that is the flammable-refrigerant work I have done: charge limits, leak, ignition sources. R290 is also A3. R32 is A2L, lower flammability, and it is still an F-gas. The safety questions are the same family. The numbers, the charge limits and the installation rules are not the ones I used on a fridge. I would take those from 2-40 and from the refrigerant charge on the unit in front of me, not from memory.</w:t>
      </w:r>
    </w:p>
    <w:p>
      <w:pPr>
        <w:spacing w:before="160" w:after="40" w:line="259" w:lineRule="auto"/>
      </w:pPr>
      <w:r>
        <w:rPr>
          <w:rFonts w:ascii="Calibri" w:hAnsi="Calibri" w:eastAsia="Calibri"/>
          <w:b/>
          <w:i w:val="0"/>
          <w:sz w:val="22"/>
        </w:rPr>
        <w:t>Q: Where does F-gas sit?</w:t>
      </w:r>
    </w:p>
    <w:p>
      <w:pPr>
        <w:spacing w:before="0" w:after="80" w:line="259" w:lineRule="auto"/>
      </w:pPr>
      <w:r>
        <w:rPr>
          <w:rFonts w:ascii="Calibri" w:hAnsi="Calibri" w:eastAsia="Calibri"/>
          <w:b w:val="0"/>
          <w:i w:val="0"/>
          <w:sz w:val="22"/>
        </w:rPr>
        <w:t>A: Separate from product safety. The current regulation is (EU) 2024/573, in force since March 2024. It restricts which refrigerants can be placed on the market. Two dates I would verify in Annex IV before a project decision, not recite as a design limit: single-split systems under 3 kg at GWP 750 or more have been restricted since 1 January 2025, and self-contained heat pumps up to 12 kW at GWP 150 or more are restricted from 1 January 2027, with a safety exemption that can allow up to GWP 750. I have not owned an F-gas dossier. I do know that a safety-driven exemption and a ban date are different decisions, and both have to be in the file.</w:t>
      </w:r>
    </w:p>
    <w:p>
      <w:pPr>
        <w:spacing w:before="160" w:after="40" w:line="259" w:lineRule="auto"/>
      </w:pPr>
      <w:r>
        <w:rPr>
          <w:rFonts w:ascii="Calibri" w:hAnsi="Calibri" w:eastAsia="Calibri"/>
          <w:b/>
          <w:i w:val="0"/>
          <w:sz w:val="22"/>
        </w:rPr>
        <w:t>Q: Which ecodesign rules apply here? Not the fridge ones.</w:t>
      </w:r>
    </w:p>
    <w:p>
      <w:pPr>
        <w:spacing w:before="0" w:after="80" w:line="259" w:lineRule="auto"/>
      </w:pPr>
      <w:r>
        <w:rPr>
          <w:rFonts w:ascii="Calibri" w:hAnsi="Calibri" w:eastAsia="Calibri"/>
          <w:b w:val="0"/>
          <w:i w:val="0"/>
          <w:sz w:val="22"/>
        </w:rPr>
        <w:t>A: Household refrigerators sit under 2019/2019 and the 2019/2016 A-to-G label. A hydronic heat-pump space heater does not. The measures still in application are Regulation 813/2013 for ecodesign of space and combination heaters, up to 400 kW, and Regulation 811/2013 for energy labelling. The heater label is still the older A+++ scale, not the rescaled fridge label. A revision of 813/2013 has been drafted and, as of this visit, I would not describe that draft as law. Air-to-air products can fall under a different measure. I would confirm the scope of the actual NIBE unit before quoting a limit.</w:t>
      </w:r>
    </w:p>
    <w:p>
      <w:pPr>
        <w:spacing w:before="160" w:after="40" w:line="259" w:lineRule="auto"/>
      </w:pPr>
      <w:r>
        <w:rPr>
          <w:rFonts w:ascii="Calibri" w:hAnsi="Calibri" w:eastAsia="Calibri"/>
          <w:b/>
          <w:i w:val="0"/>
          <w:sz w:val="22"/>
        </w:rPr>
        <w:t>Q: Is this a PED job?</w:t>
      </w:r>
    </w:p>
    <w:p>
      <w:pPr>
        <w:spacing w:before="0" w:after="80" w:line="259" w:lineRule="auto"/>
      </w:pPr>
      <w:r>
        <w:rPr>
          <w:rFonts w:ascii="Calibri" w:hAnsi="Calibri" w:eastAsia="Calibri"/>
          <w:b w:val="0"/>
          <w:i w:val="0"/>
          <w:sz w:val="22"/>
        </w:rPr>
        <w:t>A: No. I came for product safety. A heat-pump circuit can also be pressure equipment under 2014/68/EU, and that is a separate conformity assessment: category from pressure, volume and fluid, then the module. I have not owned a PED technical file, and I will not talk as if I have. If the team wants that boundary clear, I want it clear too.</w:t>
      </w:r>
    </w:p>
    <w:p>
      <w:pPr>
        <w:spacing w:before="160" w:after="40" w:line="259" w:lineRule="auto"/>
      </w:pPr>
      <w:r>
        <w:rPr>
          <w:rFonts w:ascii="Calibri" w:hAnsi="Calibri" w:eastAsia="Calibri"/>
          <w:b/>
          <w:i w:val="0"/>
          <w:sz w:val="22"/>
        </w:rPr>
        <w:t>Q: What about radio and the Machinery Regulation?</w:t>
      </w:r>
    </w:p>
    <w:p>
      <w:pPr>
        <w:spacing w:before="0" w:after="80" w:line="259" w:lineRule="auto"/>
      </w:pPr>
      <w:r>
        <w:rPr>
          <w:rFonts w:ascii="Calibri" w:hAnsi="Calibri" w:eastAsia="Calibri"/>
          <w:b w:val="0"/>
          <w:i w:val="0"/>
          <w:sz w:val="22"/>
        </w:rPr>
        <w:t>A: If the unit has a radio module, RED applies to that part. EMC alone does not close it. I have not owned RED. On machinery: Directive 2006/42/EC still applies this month. Regulation 2023/1230 applies from 20 January 2027. I have not owned machinery compliance. The first question I would ask is whether a given NIBE product is in that scope at all, or whether it stays in the LVD and 60335-2-40 route. I would not assume either.</w:t>
      </w:r>
    </w:p>
    <w:p>
      <w:pPr>
        <w:spacing w:before="160" w:after="40" w:line="259" w:lineRule="auto"/>
      </w:pPr>
      <w:r>
        <w:rPr>
          <w:rFonts w:ascii="Calibri" w:hAnsi="Calibri" w:eastAsia="Calibri"/>
          <w:b/>
          <w:i w:val="0"/>
          <w:sz w:val="22"/>
        </w:rPr>
        <w:t>Q: A design change moves an electrical part closer to a possible leak. What do you do?</w:t>
      </w:r>
    </w:p>
    <w:p>
      <w:pPr>
        <w:spacing w:before="0" w:after="80" w:line="259" w:lineRule="auto"/>
      </w:pPr>
      <w:r>
        <w:rPr>
          <w:rFonts w:ascii="Calibri" w:hAnsi="Calibri" w:eastAsia="Calibri"/>
          <w:b w:val="0"/>
          <w:i w:val="0"/>
          <w:sz w:val="22"/>
        </w:rPr>
        <w:t>A: I treat it as safety-affecting. Ignition source, distance, charge, the clause in 2-40, then the evidence: review only, or a test, and the certification file either way. Urgency from purchasing does not skip that.</w:t>
      </w:r>
    </w:p>
    <w:p>
      <w:pPr>
        <w:spacing w:before="320" w:after="120"/>
      </w:pPr>
      <w:r>
        <w:rPr>
          <w:rFonts w:ascii="Calibri" w:hAnsi="Calibri" w:eastAsia="Calibri"/>
          <w:b/>
          <w:i w:val="0"/>
          <w:color w:val="1F3A5F"/>
          <w:sz w:val="32"/>
        </w:rPr>
        <w:t>6. Refrigerator product safety — your evidence</w:t>
      </w:r>
    </w:p>
    <w:p>
      <w:pPr>
        <w:spacing w:before="40" w:after="160" w:line="259" w:lineRule="auto"/>
      </w:pPr>
      <w:r>
        <w:rPr>
          <w:rFonts w:ascii="Calibri" w:hAnsi="Calibri" w:eastAsia="Calibri"/>
          <w:b w:val="0"/>
          <w:i/>
          <w:color w:val="5C4A1F"/>
          <w:sz w:val="20"/>
        </w:rPr>
        <w:t>Household refrigerators in scope of the Low Voltage Directive are assessed with EN/IEC 60335-1 and 60335-2-24. Say that this is the product you owned. Then bridge, do not copy the clause numbers onto a heat pump.</w:t>
      </w:r>
    </w:p>
    <w:p>
      <w:pPr>
        <w:spacing w:before="160" w:after="40" w:line="259" w:lineRule="auto"/>
      </w:pPr>
      <w:r>
        <w:rPr>
          <w:rFonts w:ascii="Calibri" w:hAnsi="Calibri" w:eastAsia="Calibri"/>
          <w:b/>
          <w:i w:val="0"/>
          <w:sz w:val="22"/>
        </w:rPr>
        <w:t>Q: What is the Low Voltage Directive for?</w:t>
      </w:r>
    </w:p>
    <w:p>
      <w:pPr>
        <w:spacing w:before="0" w:after="80" w:line="259" w:lineRule="auto"/>
      </w:pPr>
      <w:r>
        <w:rPr>
          <w:rFonts w:ascii="Calibri" w:hAnsi="Calibri" w:eastAsia="Calibri"/>
          <w:b w:val="0"/>
          <w:i w:val="0"/>
          <w:sz w:val="22"/>
        </w:rPr>
        <w:t>A: 2014/35/EU. Electrical equipment in its voltage range has to protect people, domestic animals and property. On a refrigerator I turned that into shock, temperature, abnormal operation, fire, mechanical hazards and construction.</w:t>
      </w:r>
    </w:p>
    <w:p>
      <w:pPr>
        <w:spacing w:before="160" w:after="40" w:line="259" w:lineRule="auto"/>
      </w:pPr>
      <w:r>
        <w:rPr>
          <w:rFonts w:ascii="Calibri" w:hAnsi="Calibri" w:eastAsia="Calibri"/>
          <w:b/>
          <w:i w:val="0"/>
          <w:sz w:val="22"/>
        </w:rPr>
        <w:t>Q: Which standard did you actually use?</w:t>
      </w:r>
    </w:p>
    <w:p>
      <w:pPr>
        <w:spacing w:before="0" w:after="80" w:line="259" w:lineRule="auto"/>
      </w:pPr>
      <w:r>
        <w:rPr>
          <w:rFonts w:ascii="Calibri" w:hAnsi="Calibri" w:eastAsia="Calibri"/>
          <w:b w:val="0"/>
          <w:i w:val="0"/>
          <w:sz w:val="22"/>
        </w:rPr>
        <w:t>A: 60335-1 plus 60335-2-24. The EN edition and the amendments had to match the harmonised list for the market. I did not freeze an old edition because we had always used it.</w:t>
      </w:r>
    </w:p>
    <w:p>
      <w:pPr>
        <w:spacing w:before="160" w:after="40" w:line="259" w:lineRule="auto"/>
      </w:pPr>
      <w:r>
        <w:rPr>
          <w:rFonts w:ascii="Calibri" w:hAnsi="Calibri" w:eastAsia="Calibri"/>
          <w:b/>
          <w:i w:val="0"/>
          <w:sz w:val="22"/>
        </w:rPr>
        <w:t>Q: How did you start a safety assessment?</w:t>
      </w:r>
    </w:p>
    <w:p>
      <w:pPr>
        <w:spacing w:before="0" w:after="80" w:line="259" w:lineRule="auto"/>
      </w:pPr>
      <w:r>
        <w:rPr>
          <w:rFonts w:ascii="Calibri" w:hAnsi="Calibri" w:eastAsia="Calibri"/>
          <w:b w:val="0"/>
          <w:i w:val="0"/>
          <w:sz w:val="22"/>
        </w:rPr>
        <w:t>A: Configuration and intended use, then the directives and standards, then the safety-critical construction: insulation, earthing, the refrigerant system, temperatures, abnormal operation, markings, instructions. That becomes the test plan and the certification plan.</w:t>
      </w:r>
    </w:p>
    <w:p>
      <w:pPr>
        <w:spacing w:before="160" w:after="40" w:line="259" w:lineRule="auto"/>
      </w:pPr>
      <w:r>
        <w:rPr>
          <w:rFonts w:ascii="Calibri" w:hAnsi="Calibri" w:eastAsia="Calibri"/>
          <w:b/>
          <w:i w:val="0"/>
          <w:sz w:val="22"/>
        </w:rPr>
        <w:t>Q: What did you look at electrically?</w:t>
      </w:r>
    </w:p>
    <w:p>
      <w:pPr>
        <w:spacing w:before="0" w:after="80" w:line="259" w:lineRule="auto"/>
      </w:pPr>
      <w:r>
        <w:rPr>
          <w:rFonts w:ascii="Calibri" w:hAnsi="Calibri" w:eastAsia="Calibri"/>
          <w:b w:val="0"/>
          <w:i w:val="0"/>
          <w:sz w:val="22"/>
        </w:rPr>
        <w:t>A: Shock protection, earth continuity where the construction needs it, insulation and dielectric strength, leakage current, creepage and clearance, temperature rise, abnormal operation, heat and fire, the supply connection, and the safety-critical components. The list follows the construction. It is not a fixed menu.</w:t>
      </w:r>
    </w:p>
    <w:p>
      <w:pPr>
        <w:spacing w:before="160" w:after="40" w:line="259" w:lineRule="auto"/>
      </w:pPr>
      <w:r>
        <w:rPr>
          <w:rFonts w:ascii="Calibri" w:hAnsi="Calibri" w:eastAsia="Calibri"/>
          <w:b/>
          <w:i w:val="0"/>
          <w:sz w:val="22"/>
        </w:rPr>
        <w:t>Q: How do you assess a safety-critical component change?</w:t>
      </w:r>
    </w:p>
    <w:p>
      <w:pPr>
        <w:spacing w:before="0" w:after="80" w:line="259" w:lineRule="auto"/>
      </w:pPr>
      <w:r>
        <w:rPr>
          <w:rFonts w:ascii="Calibri" w:hAnsi="Calibri" w:eastAsia="Calibri"/>
          <w:b w:val="0"/>
          <w:i w:val="0"/>
          <w:sz w:val="22"/>
        </w:rPr>
        <w:t>A: What safety function it has. Then old against new: specification, approval, ratings, materials, the conditions of that approval. Which clauses and which old results move. Sometimes the paper is enough. Sometimes it is a partial retest, sometimes a full one. The certification file follows the evidence, not the purchaser’s wish.</w:t>
      </w:r>
    </w:p>
    <w:p>
      <w:pPr>
        <w:spacing w:before="160" w:after="40" w:line="259" w:lineRule="auto"/>
      </w:pPr>
      <w:r>
        <w:rPr>
          <w:rFonts w:ascii="Calibri" w:hAnsi="Calibri" w:eastAsia="Calibri"/>
          <w:b/>
          <w:i w:val="0"/>
          <w:sz w:val="22"/>
        </w:rPr>
        <w:t>Q: What is a critical-component list?</w:t>
      </w:r>
    </w:p>
    <w:p>
      <w:pPr>
        <w:spacing w:before="0" w:after="80" w:line="259" w:lineRule="auto"/>
      </w:pPr>
      <w:r>
        <w:rPr>
          <w:rFonts w:ascii="Calibri" w:hAnsi="Calibri" w:eastAsia="Calibri"/>
          <w:b w:val="0"/>
          <w:i w:val="0"/>
          <w:sz w:val="22"/>
        </w:rPr>
        <w:t>A: The controlled list of parts whose failure or substitution can change the certified safety. Mains parts, protective devices, insulation, motors, compressors, relays, supplies, wiring — whatever the construction actually relies on.</w:t>
      </w:r>
    </w:p>
    <w:p>
      <w:pPr>
        <w:spacing w:before="160" w:after="40" w:line="259" w:lineRule="auto"/>
      </w:pPr>
      <w:r>
        <w:rPr>
          <w:rFonts w:ascii="Calibri" w:hAnsi="Calibri" w:eastAsia="Calibri"/>
          <w:b/>
          <w:i w:val="0"/>
          <w:sz w:val="22"/>
        </w:rPr>
        <w:t>Q: An alternative fits. Is it approved?</w:t>
      </w:r>
    </w:p>
    <w:p>
      <w:pPr>
        <w:spacing w:before="0" w:after="80" w:line="259" w:lineRule="auto"/>
      </w:pPr>
      <w:r>
        <w:rPr>
          <w:rFonts w:ascii="Calibri" w:hAnsi="Calibri" w:eastAsia="Calibri"/>
          <w:b w:val="0"/>
          <w:i w:val="0"/>
          <w:sz w:val="22"/>
        </w:rPr>
        <w:t>A: Mechanical fit is not equivalence. Approvals, ratings, materials, and the conditions the approval was granted for. Then a product-level impact assessment, and whatever verification that assessment asks for, before release.</w:t>
      </w:r>
    </w:p>
    <w:p>
      <w:pPr>
        <w:spacing w:before="160" w:after="40" w:line="259" w:lineRule="auto"/>
      </w:pPr>
      <w:r>
        <w:rPr>
          <w:rFonts w:ascii="Calibri" w:hAnsi="Calibri" w:eastAsia="Calibri"/>
          <w:b/>
          <w:i w:val="0"/>
          <w:sz w:val="22"/>
        </w:rPr>
        <w:t>Q: The protective earth path changes. What do you check?</w:t>
      </w:r>
    </w:p>
    <w:p>
      <w:pPr>
        <w:spacing w:before="0" w:after="80" w:line="259" w:lineRule="auto"/>
      </w:pPr>
      <w:r>
        <w:rPr>
          <w:rFonts w:ascii="Calibri" w:hAnsi="Calibri" w:eastAsia="Calibri"/>
          <w:b w:val="0"/>
          <w:i w:val="0"/>
          <w:sz w:val="22"/>
        </w:rPr>
        <w:t>A: The whole path, not the new screw. Conductor, connection, mechanical strength, continuity, which conductive parts are protected, and whether the certified construction in the report is now wrong. If the report is wrong, the report moves too.</w:t>
      </w:r>
    </w:p>
    <w:p>
      <w:pPr>
        <w:spacing w:before="160" w:after="40" w:line="259" w:lineRule="auto"/>
      </w:pPr>
      <w:r>
        <w:rPr>
          <w:rFonts w:ascii="Calibri" w:hAnsi="Calibri" w:eastAsia="Calibri"/>
          <w:b/>
          <w:i w:val="0"/>
          <w:sz w:val="22"/>
        </w:rPr>
        <w:t>Q: How do you pick a worst case?</w:t>
      </w:r>
    </w:p>
    <w:p>
      <w:pPr>
        <w:spacing w:before="0" w:after="80" w:line="259" w:lineRule="auto"/>
      </w:pPr>
      <w:r>
        <w:rPr>
          <w:rFonts w:ascii="Calibri" w:hAnsi="Calibri" w:eastAsia="Calibri"/>
          <w:b w:val="0"/>
          <w:i w:val="0"/>
          <w:sz w:val="22"/>
        </w:rPr>
        <w:t>A: There is no single worst unit. It depends on the test. Load, heater power, compressor, insulation, enclosure, materials, dimensions, refrigerant charge, options. The sample has to stress the clause you are trying to close. I write down why that sample was chosen.</w:t>
      </w:r>
    </w:p>
    <w:p>
      <w:pPr>
        <w:spacing w:before="160" w:after="40" w:line="259" w:lineRule="auto"/>
      </w:pPr>
      <w:r>
        <w:rPr>
          <w:rFonts w:ascii="Calibri" w:hAnsi="Calibri" w:eastAsia="Calibri"/>
          <w:b/>
          <w:i w:val="0"/>
          <w:sz w:val="22"/>
        </w:rPr>
        <w:t>Q: Can one sample cover a family?</w:t>
      </w:r>
    </w:p>
    <w:p>
      <w:pPr>
        <w:spacing w:before="0" w:after="80" w:line="259" w:lineRule="auto"/>
      </w:pPr>
      <w:r>
        <w:rPr>
          <w:rFonts w:ascii="Calibri" w:hAnsi="Calibri" w:eastAsia="Calibri"/>
          <w:b w:val="0"/>
          <w:i w:val="0"/>
          <w:sz w:val="22"/>
        </w:rPr>
        <w:t>A: Yes, when the differences are known and the chosen units really are the worst cases for those clauses. The justification sits in the file. Commercial model names are not a technical grouping.</w:t>
      </w:r>
    </w:p>
    <w:p>
      <w:pPr>
        <w:spacing w:before="160" w:after="40" w:line="259" w:lineRule="auto"/>
      </w:pPr>
      <w:r>
        <w:rPr>
          <w:rFonts w:ascii="Calibri" w:hAnsi="Calibri" w:eastAsia="Calibri"/>
          <w:b/>
          <w:i w:val="0"/>
          <w:sz w:val="22"/>
        </w:rPr>
        <w:t>Q: A safety test fails.</w:t>
      </w:r>
    </w:p>
    <w:p>
      <w:pPr>
        <w:spacing w:before="0" w:after="80" w:line="259" w:lineRule="auto"/>
      </w:pPr>
      <w:r>
        <w:rPr>
          <w:rFonts w:ascii="Calibri" w:hAnsi="Calibri" w:eastAsia="Calibri"/>
          <w:b w:val="0"/>
          <w:i w:val="0"/>
          <w:sz w:val="22"/>
        </w:rPr>
        <w:t>A: Confirm the failure and the mode. Root cause with design. Change. Reassess what else that change touches. Repeat the test that failed. Look for a new risk the fix created.</w:t>
      </w:r>
    </w:p>
    <w:p>
      <w:pPr>
        <w:spacing w:before="160" w:after="40" w:line="259" w:lineRule="auto"/>
      </w:pPr>
      <w:r>
        <w:rPr>
          <w:rFonts w:ascii="Calibri" w:hAnsi="Calibri" w:eastAsia="Calibri"/>
          <w:b/>
          <w:i w:val="0"/>
          <w:sz w:val="22"/>
        </w:rPr>
        <w:t>Q: You disagree with the certification body.</w:t>
      </w:r>
    </w:p>
    <w:p>
      <w:pPr>
        <w:spacing w:before="0" w:after="80" w:line="259" w:lineRule="auto"/>
      </w:pPr>
      <w:r>
        <w:rPr>
          <w:rFonts w:ascii="Calibri" w:hAnsi="Calibri" w:eastAsia="Calibri"/>
          <w:b w:val="0"/>
          <w:i w:val="0"/>
          <w:sz w:val="22"/>
        </w:rPr>
        <w:t>A: Back to the clause, the construction and the evidence. I want their interpretation in technical terms, and I answer with the same: data, the standard, the construction. The aim is a decision we can both defend, not a win.</w:t>
      </w:r>
    </w:p>
    <w:p>
      <w:pPr>
        <w:spacing w:before="320" w:after="120"/>
      </w:pPr>
      <w:r>
        <w:rPr>
          <w:rFonts w:ascii="Calibri" w:hAnsi="Calibri" w:eastAsia="Calibri"/>
          <w:b/>
          <w:i w:val="0"/>
          <w:color w:val="1F3A5F"/>
          <w:sz w:val="32"/>
        </w:rPr>
        <w:t>7. Flammable refrigerant — what you have actually done</w:t>
      </w:r>
    </w:p>
    <w:p>
      <w:pPr>
        <w:spacing w:before="160" w:after="40" w:line="259" w:lineRule="auto"/>
      </w:pPr>
      <w:r>
        <w:rPr>
          <w:rFonts w:ascii="Calibri" w:hAnsi="Calibri" w:eastAsia="Calibri"/>
          <w:b/>
          <w:i w:val="0"/>
          <w:sz w:val="22"/>
        </w:rPr>
        <w:t>Q: What changes with R600a?</w:t>
      </w:r>
    </w:p>
    <w:p>
      <w:pPr>
        <w:spacing w:before="0" w:after="80" w:line="259" w:lineRule="auto"/>
      </w:pPr>
      <w:r>
        <w:rPr>
          <w:rFonts w:ascii="Calibri" w:hAnsi="Calibri" w:eastAsia="Calibri"/>
          <w:b w:val="0"/>
          <w:i w:val="0"/>
          <w:sz w:val="22"/>
        </w:rPr>
        <w:t>A: Flammability on top of the electrical and mechanical hazards. Charge, leak scenarios, ignition sources, construction around the circuit, marking, service information. All of that from the product standard, not from a rule of thumb.</w:t>
      </w:r>
    </w:p>
    <w:p>
      <w:pPr>
        <w:spacing w:before="160" w:after="40" w:line="259" w:lineRule="auto"/>
      </w:pPr>
      <w:r>
        <w:rPr>
          <w:rFonts w:ascii="Calibri" w:hAnsi="Calibri" w:eastAsia="Calibri"/>
          <w:b/>
          <w:i w:val="0"/>
          <w:sz w:val="22"/>
        </w:rPr>
        <w:t>Q: Does charge matter for grouping models?</w:t>
      </w:r>
    </w:p>
    <w:p>
      <w:pPr>
        <w:spacing w:before="0" w:after="80" w:line="259" w:lineRule="auto"/>
      </w:pPr>
      <w:r>
        <w:rPr>
          <w:rFonts w:ascii="Calibri" w:hAnsi="Calibri" w:eastAsia="Calibri"/>
          <w:b w:val="0"/>
          <w:i w:val="0"/>
          <w:sz w:val="22"/>
        </w:rPr>
        <w:t>A: Yes. Refrigerant type and charge can change the safety case, so they are part of choosing the representative unit.</w:t>
      </w:r>
    </w:p>
    <w:p>
      <w:pPr>
        <w:spacing w:before="320" w:after="120"/>
      </w:pPr>
      <w:r>
        <w:rPr>
          <w:rFonts w:ascii="Calibri" w:hAnsi="Calibri" w:eastAsia="Calibri"/>
          <w:b/>
          <w:i w:val="0"/>
          <w:color w:val="1F3A5F"/>
          <w:sz w:val="32"/>
        </w:rPr>
        <w:t>8. EMC — principle, then the product</w:t>
      </w:r>
    </w:p>
    <w:p>
      <w:pPr>
        <w:spacing w:before="40" w:after="160" w:line="259" w:lineRule="auto"/>
      </w:pPr>
      <w:r>
        <w:rPr>
          <w:rFonts w:ascii="Calibri" w:hAnsi="Calibri" w:eastAsia="Calibri"/>
          <w:b w:val="0"/>
          <w:i/>
          <w:color w:val="5C4A1F"/>
          <w:sz w:val="20"/>
        </w:rPr>
        <w:t>EMC Directive 2014/30/EU. For household appliances the usual route is EN IEC 55014-1 and 55014-2, plus harmonics and flicker in EN 61000-3-2 and EN 61000-3-3. Confirm the cited editions. A radio module is RED, not only EMC.</w:t>
      </w:r>
    </w:p>
    <w:p>
      <w:pPr>
        <w:spacing w:before="160" w:after="40" w:line="259" w:lineRule="auto"/>
      </w:pPr>
      <w:r>
        <w:rPr>
          <w:rFonts w:ascii="Calibri" w:hAnsi="Calibri" w:eastAsia="Calibri"/>
          <w:b/>
          <w:i w:val="0"/>
          <w:sz w:val="22"/>
        </w:rPr>
        <w:t>Q: Emission or immunity?</w:t>
      </w:r>
    </w:p>
    <w:p>
      <w:pPr>
        <w:spacing w:before="0" w:after="80" w:line="259" w:lineRule="auto"/>
      </w:pPr>
      <w:r>
        <w:rPr>
          <w:rFonts w:ascii="Calibri" w:hAnsi="Calibri" w:eastAsia="Calibri"/>
          <w:b w:val="0"/>
          <w:i w:val="0"/>
          <w:sz w:val="22"/>
        </w:rPr>
        <w:t>A: Emission: the product must not disturb other equipment beyond the limit. Immunity: the product must keep working as required when the environment disturbs it. Both go in the file.</w:t>
      </w:r>
    </w:p>
    <w:p>
      <w:pPr>
        <w:spacing w:before="160" w:after="40" w:line="259" w:lineRule="auto"/>
      </w:pPr>
      <w:r>
        <w:rPr>
          <w:rFonts w:ascii="Calibri" w:hAnsi="Calibri" w:eastAsia="Calibri"/>
          <w:b/>
          <w:i w:val="0"/>
          <w:sz w:val="22"/>
        </w:rPr>
        <w:t>Q: What on a refrigerator actually moves EMC?</w:t>
      </w:r>
    </w:p>
    <w:p>
      <w:pPr>
        <w:spacing w:before="0" w:after="80" w:line="259" w:lineRule="auto"/>
      </w:pPr>
      <w:r>
        <w:rPr>
          <w:rFonts w:ascii="Calibri" w:hAnsi="Calibri" w:eastAsia="Calibri"/>
          <w:b w:val="0"/>
          <w:i w:val="0"/>
          <w:sz w:val="22"/>
        </w:rPr>
        <w:t>A: Inverter compressors, electronic controls, power supplies, displays, motors, switching, and any communication module. Conducted and radiated. Immunity as the test plan requires: ESD, bursts, surge, RF. A heat pump with an inverter and a connectivity board raises the same question. I would not reuse a refrigerator test plan without looking at the heat-pump standard and the modules fitted.</w:t>
      </w:r>
    </w:p>
    <w:p>
      <w:pPr>
        <w:spacing w:before="160" w:after="40" w:line="259" w:lineRule="auto"/>
      </w:pPr>
      <w:r>
        <w:rPr>
          <w:rFonts w:ascii="Calibri" w:hAnsi="Calibri" w:eastAsia="Calibri"/>
          <w:b/>
          <w:i w:val="0"/>
          <w:sz w:val="22"/>
        </w:rPr>
        <w:t>Q: You change the inverter board. Do you retest?</w:t>
      </w:r>
    </w:p>
    <w:p>
      <w:pPr>
        <w:spacing w:before="0" w:after="80" w:line="259" w:lineRule="auto"/>
      </w:pPr>
      <w:r>
        <w:rPr>
          <w:rFonts w:ascii="Calibri" w:hAnsi="Calibri" w:eastAsia="Calibri"/>
          <w:b w:val="0"/>
          <w:i w:val="0"/>
          <w:sz w:val="22"/>
        </w:rPr>
        <w:t>A: Impact assessment first. Inverter, PCB, supply, filter, switching frequency, cable route: any of those can move emissions and immunity. Then a targeted retest or a wider one. “It is the same function” is not an EMC argument.</w:t>
      </w:r>
    </w:p>
    <w:p>
      <w:pPr>
        <w:spacing w:before="160" w:after="40" w:line="259" w:lineRule="auto"/>
      </w:pPr>
      <w:r>
        <w:rPr>
          <w:rFonts w:ascii="Calibri" w:hAnsi="Calibri" w:eastAsia="Calibri"/>
          <w:b/>
          <w:i w:val="0"/>
          <w:sz w:val="22"/>
        </w:rPr>
        <w:t>Q: EMC worst case?</w:t>
      </w:r>
    </w:p>
    <w:p>
      <w:pPr>
        <w:spacing w:before="0" w:after="80" w:line="259" w:lineRule="auto"/>
      </w:pPr>
      <w:r>
        <w:rPr>
          <w:rFonts w:ascii="Calibri" w:hAnsi="Calibri" w:eastAsia="Calibri"/>
          <w:b w:val="0"/>
          <w:i w:val="0"/>
          <w:sz w:val="22"/>
        </w:rPr>
        <w:t>A: The configuration most likely to raise emissions or to fail immunity: electronics, inverter, operating mode, cables, optional radio. Again, per phenomenon, not one golden sample.</w:t>
      </w:r>
    </w:p>
    <w:p>
      <w:pPr>
        <w:spacing w:before="160" w:after="40" w:line="259" w:lineRule="auto"/>
      </w:pPr>
      <w:r>
        <w:rPr>
          <w:rFonts w:ascii="Calibri" w:hAnsi="Calibri" w:eastAsia="Calibri"/>
          <w:b/>
          <w:i w:val="0"/>
          <w:sz w:val="22"/>
        </w:rPr>
        <w:t>Q: An EMC failure.</w:t>
      </w:r>
    </w:p>
    <w:p>
      <w:pPr>
        <w:spacing w:before="0" w:after="80" w:line="259" w:lineRule="auto"/>
      </w:pPr>
      <w:r>
        <w:rPr>
          <w:rFonts w:ascii="Calibri" w:hAnsi="Calibri" w:eastAsia="Calibri"/>
          <w:b w:val="0"/>
          <w:i w:val="0"/>
          <w:sz w:val="22"/>
        </w:rPr>
        <w:t>A: Frequency, operating mode, likely coupling path. Then filtering, grounding, shielding, routing, switching, with the electronics team. Retest what failed. Put the change under control.</w:t>
      </w:r>
    </w:p>
    <w:p>
      <w:pPr>
        <w:spacing w:before="320" w:after="120"/>
      </w:pPr>
      <w:r>
        <w:rPr>
          <w:rFonts w:ascii="Calibri" w:hAnsi="Calibri" w:eastAsia="Calibri"/>
          <w:b/>
          <w:i w:val="0"/>
          <w:color w:val="1F3A5F"/>
          <w:sz w:val="32"/>
        </w:rPr>
        <w:t>9. Ecodesign and energy labelling — refrigerators only</w:t>
      </w:r>
    </w:p>
    <w:p>
      <w:pPr>
        <w:spacing w:before="40" w:after="160" w:line="259" w:lineRule="auto"/>
      </w:pPr>
      <w:r>
        <w:rPr>
          <w:rFonts w:ascii="Calibri" w:hAnsi="Calibri" w:eastAsia="Calibri"/>
          <w:b w:val="0"/>
          <w:i/>
          <w:color w:val="5C4A1F"/>
          <w:sz w:val="20"/>
        </w:rPr>
        <w:t>Correct for the products you owned: (EU) 2019/2019 ecodesign and (EU) 2019/2016 energy labelling, including their amendments. The A–G fridge label has applied since 1 March 2021. Both measures are under review. This is not the NIBE heat-pump framework. For heat pumps use section 5.</w:t>
      </w:r>
    </w:p>
    <w:p>
      <w:pPr>
        <w:spacing w:before="160" w:after="40" w:line="259" w:lineRule="auto"/>
      </w:pPr>
      <w:r>
        <w:rPr>
          <w:rFonts w:ascii="Calibri" w:hAnsi="Calibri" w:eastAsia="Calibri"/>
          <w:b/>
          <w:i w:val="0"/>
          <w:sz w:val="22"/>
        </w:rPr>
        <w:t>Q: Ecodesign or energy labelling?</w:t>
      </w:r>
    </w:p>
    <w:p>
      <w:pPr>
        <w:spacing w:before="0" w:after="80" w:line="259" w:lineRule="auto"/>
      </w:pPr>
      <w:r>
        <w:rPr>
          <w:rFonts w:ascii="Calibri" w:hAnsi="Calibri" w:eastAsia="Calibri"/>
          <w:b w:val="0"/>
          <w:i w:val="0"/>
          <w:sz w:val="22"/>
        </w:rPr>
        <w:t>A: Ecodesign is what you must meet to place the product on the market. Energy labelling is what you must tell the customer, including the class. Related, not the same obligation.</w:t>
      </w:r>
    </w:p>
    <w:p>
      <w:pPr>
        <w:spacing w:before="160" w:after="40" w:line="259" w:lineRule="auto"/>
      </w:pPr>
      <w:r>
        <w:rPr>
          <w:rFonts w:ascii="Calibri" w:hAnsi="Calibri" w:eastAsia="Calibri"/>
          <w:b/>
          <w:i w:val="0"/>
          <w:sz w:val="22"/>
        </w:rPr>
        <w:t>Q: What did the refrigerator label carry?</w:t>
      </w:r>
    </w:p>
    <w:p>
      <w:pPr>
        <w:spacing w:before="0" w:after="80" w:line="259" w:lineRule="auto"/>
      </w:pPr>
      <w:r>
        <w:rPr>
          <w:rFonts w:ascii="Calibri" w:hAnsi="Calibri" w:eastAsia="Calibri"/>
          <w:b w:val="0"/>
          <w:i w:val="0"/>
          <w:sz w:val="22"/>
        </w:rPr>
        <w:t>A: The A-to-G scale, annual energy consumption, compartment volumes, airborne noise, and a QR code into EPREL. I would not describe a space-heater label that way.</w:t>
      </w:r>
    </w:p>
    <w:p>
      <w:pPr>
        <w:spacing w:before="160" w:after="40" w:line="259" w:lineRule="auto"/>
      </w:pPr>
      <w:r>
        <w:rPr>
          <w:rFonts w:ascii="Calibri" w:hAnsi="Calibri" w:eastAsia="Calibri"/>
          <w:b/>
          <w:i w:val="0"/>
          <w:sz w:val="22"/>
        </w:rPr>
        <w:t>Q: What is EPREL?</w:t>
      </w:r>
    </w:p>
    <w:p>
      <w:pPr>
        <w:spacing w:before="0" w:after="80" w:line="259" w:lineRule="auto"/>
      </w:pPr>
      <w:r>
        <w:rPr>
          <w:rFonts w:ascii="Calibri" w:hAnsi="Calibri" w:eastAsia="Calibri"/>
          <w:b w:val="0"/>
          <w:i w:val="0"/>
          <w:sz w:val="22"/>
        </w:rPr>
        <w:t>A: The European product registry for energy labelling. The supplier registers the model before it is placed on the EU market. The QR code and market surveillance both use it.</w:t>
      </w:r>
    </w:p>
    <w:p>
      <w:pPr>
        <w:spacing w:before="160" w:after="40" w:line="259" w:lineRule="auto"/>
      </w:pPr>
      <w:r>
        <w:rPr>
          <w:rFonts w:ascii="Calibri" w:hAnsi="Calibri" w:eastAsia="Calibri"/>
          <w:b/>
          <w:i w:val="0"/>
          <w:sz w:val="22"/>
        </w:rPr>
        <w:t>Q: How did you run energy compliance on a new platform?</w:t>
      </w:r>
    </w:p>
    <w:p>
      <w:pPr>
        <w:spacing w:before="0" w:after="80" w:line="259" w:lineRule="auto"/>
      </w:pPr>
      <w:r>
        <w:rPr>
          <w:rFonts w:ascii="Calibri" w:hAnsi="Calibri" w:eastAsia="Calibri"/>
          <w:b w:val="0"/>
          <w:i w:val="0"/>
          <w:sz w:val="22"/>
        </w:rPr>
        <w:t>A: Which configurations are in scope, which models represent them, the prescribed measurement and calculation, the ecodesign limits and information duties, the label, the technical file, EPREL, and then change control so a later compressor does not silently break the declaration.</w:t>
      </w:r>
    </w:p>
    <w:p>
      <w:pPr>
        <w:spacing w:before="160" w:after="40" w:line="259" w:lineRule="auto"/>
      </w:pPr>
      <w:r>
        <w:rPr>
          <w:rFonts w:ascii="Calibri" w:hAnsi="Calibri" w:eastAsia="Calibri"/>
          <w:b/>
          <w:i w:val="0"/>
          <w:sz w:val="22"/>
        </w:rPr>
        <w:t>Q: What moves energy consumption?</w:t>
      </w:r>
    </w:p>
    <w:p>
      <w:pPr>
        <w:spacing w:before="0" w:after="80" w:line="259" w:lineRule="auto"/>
      </w:pPr>
      <w:r>
        <w:rPr>
          <w:rFonts w:ascii="Calibri" w:hAnsi="Calibri" w:eastAsia="Calibri"/>
          <w:b w:val="0"/>
          <w:i w:val="0"/>
          <w:sz w:val="22"/>
        </w:rPr>
        <w:t>A: Insulation, leakage, compressor and controls, heat exchangers, fans, defrost, set temperatures, auxiliaries. The declared number comes from the legal method, not from how the product feels in a kitchen.</w:t>
      </w:r>
    </w:p>
    <w:p>
      <w:pPr>
        <w:spacing w:before="160" w:after="40" w:line="259" w:lineRule="auto"/>
      </w:pPr>
      <w:r>
        <w:rPr>
          <w:rFonts w:ascii="Calibri" w:hAnsi="Calibri" w:eastAsia="Calibri"/>
          <w:b/>
          <w:i w:val="0"/>
          <w:sz w:val="22"/>
        </w:rPr>
        <w:t>Q: What is EEI?</w:t>
      </w:r>
    </w:p>
    <w:p>
      <w:pPr>
        <w:spacing w:before="0" w:after="80" w:line="259" w:lineRule="auto"/>
      </w:pPr>
      <w:r>
        <w:rPr>
          <w:rFonts w:ascii="Calibri" w:hAnsi="Calibri" w:eastAsia="Calibri"/>
          <w:b w:val="0"/>
          <w:i w:val="0"/>
          <w:sz w:val="22"/>
        </w:rPr>
        <w:t>A: The index that places the measured performance against the regulation’s reference and drives the class. I use the formula in the regulation for that category. I do not carry a memorised cutoff into a different product.</w:t>
      </w:r>
    </w:p>
    <w:p>
      <w:pPr>
        <w:spacing w:before="160" w:after="40" w:line="259" w:lineRule="auto"/>
      </w:pPr>
      <w:r>
        <w:rPr>
          <w:rFonts w:ascii="Calibri" w:hAnsi="Calibri" w:eastAsia="Calibri"/>
          <w:b/>
          <w:i w:val="0"/>
          <w:sz w:val="22"/>
        </w:rPr>
        <w:t>Q: A component changes after the declaration.</w:t>
      </w:r>
    </w:p>
    <w:p>
      <w:pPr>
        <w:spacing w:before="0" w:after="80" w:line="259" w:lineRule="auto"/>
      </w:pPr>
      <w:r>
        <w:rPr>
          <w:rFonts w:ascii="Calibri" w:hAnsi="Calibri" w:eastAsia="Calibri"/>
          <w:b w:val="0"/>
          <w:i w:val="0"/>
          <w:sz w:val="22"/>
        </w:rPr>
        <w:t>A: Energy impact assessment. Compressor, fan, algorithm, insulation: any of these can move the declared value. Then verification, and if the number moves, the file, the label and EPREL.</w:t>
      </w:r>
    </w:p>
    <w:p>
      <w:pPr>
        <w:spacing w:before="160" w:after="40" w:line="259" w:lineRule="auto"/>
      </w:pPr>
      <w:r>
        <w:rPr>
          <w:rFonts w:ascii="Calibri" w:hAnsi="Calibri" w:eastAsia="Calibri"/>
          <w:b/>
          <w:i w:val="0"/>
          <w:sz w:val="22"/>
        </w:rPr>
        <w:t>Q: Is it only the energy number?</w:t>
      </w:r>
    </w:p>
    <w:p>
      <w:pPr>
        <w:spacing w:before="0" w:after="80" w:line="259" w:lineRule="auto"/>
      </w:pPr>
      <w:r>
        <w:rPr>
          <w:rFonts w:ascii="Calibri" w:hAnsi="Calibri" w:eastAsia="Calibri"/>
          <w:b w:val="0"/>
          <w:i w:val="0"/>
          <w:sz w:val="22"/>
        </w:rPr>
        <w:t>A: No. The refrigerator ecodesign rules also carry repair and resource-efficiency duties. Closing the class is not the whole file.</w:t>
      </w:r>
    </w:p>
    <w:p>
      <w:pPr>
        <w:spacing w:before="320" w:after="120"/>
      </w:pPr>
      <w:r>
        <w:rPr>
          <w:rFonts w:ascii="Calibri" w:hAnsi="Calibri" w:eastAsia="Calibri"/>
          <w:b/>
          <w:i w:val="0"/>
          <w:color w:val="1F3A5F"/>
          <w:sz w:val="32"/>
        </w:rPr>
        <w:t>10. RoHS and REACH</w:t>
      </w:r>
    </w:p>
    <w:p>
      <w:pPr>
        <w:spacing w:before="160" w:after="40" w:line="259" w:lineRule="auto"/>
      </w:pPr>
      <w:r>
        <w:rPr>
          <w:rFonts w:ascii="Calibri" w:hAnsi="Calibri" w:eastAsia="Calibri"/>
          <w:b/>
          <w:i w:val="0"/>
          <w:sz w:val="22"/>
        </w:rPr>
        <w:t>Q: What is the difference?</w:t>
      </w:r>
    </w:p>
    <w:p>
      <w:pPr>
        <w:spacing w:before="0" w:after="80" w:line="259" w:lineRule="auto"/>
      </w:pPr>
      <w:r>
        <w:rPr>
          <w:rFonts w:ascii="Calibri" w:hAnsi="Calibri" w:eastAsia="Calibri"/>
          <w:b w:val="0"/>
          <w:i w:val="0"/>
          <w:sz w:val="22"/>
        </w:rPr>
        <w:t>A: RoHS, 2011/65/EU, restricts listed substances in electrical and electronic equipment. REACH, 1907/2006, is the wider chemicals regime, including substances of very high concern in articles. The supplier evidence often overlaps. The legal duty does not.</w:t>
      </w:r>
    </w:p>
    <w:p>
      <w:pPr>
        <w:spacing w:before="160" w:after="40" w:line="259" w:lineRule="auto"/>
      </w:pPr>
      <w:r>
        <w:rPr>
          <w:rFonts w:ascii="Calibri" w:hAnsi="Calibri" w:eastAsia="Calibri"/>
          <w:b/>
          <w:i w:val="0"/>
          <w:sz w:val="22"/>
        </w:rPr>
        <w:t>Q: How did you run it?</w:t>
      </w:r>
    </w:p>
    <w:p>
      <w:pPr>
        <w:spacing w:before="0" w:after="80" w:line="259" w:lineRule="auto"/>
      </w:pPr>
      <w:r>
        <w:rPr>
          <w:rFonts w:ascii="Calibri" w:hAnsi="Calibri" w:eastAsia="Calibri"/>
          <w:b w:val="0"/>
          <w:i w:val="0"/>
          <w:sz w:val="22"/>
        </w:rPr>
        <w:t>A: The applicable lists, controlled supplier declarations, extra attention on high-risk materials, exemptions managed rather than forgotten, and a file you can trace to a part. Testing is risk-based. It does not replace the supplier system.</w:t>
      </w:r>
    </w:p>
    <w:p>
      <w:pPr>
        <w:spacing w:before="160" w:after="40" w:line="259" w:lineRule="auto"/>
      </w:pPr>
      <w:r>
        <w:rPr>
          <w:rFonts w:ascii="Calibri" w:hAnsi="Calibri" w:eastAsia="Calibri"/>
          <w:b/>
          <w:i w:val="0"/>
          <w:sz w:val="22"/>
        </w:rPr>
        <w:t>Q: Test every part?</w:t>
      </w:r>
    </w:p>
    <w:p>
      <w:pPr>
        <w:spacing w:before="0" w:after="80" w:line="259" w:lineRule="auto"/>
      </w:pPr>
      <w:r>
        <w:rPr>
          <w:rFonts w:ascii="Calibri" w:hAnsi="Calibri" w:eastAsia="Calibri"/>
          <w:b w:val="0"/>
          <w:i w:val="0"/>
          <w:sz w:val="22"/>
        </w:rPr>
        <w:t>A: No. Declarations, material data and past evidence first. Analytical testing where the risk is high, the supplier is weak, the document contradicts itself, or the part changed.</w:t>
      </w:r>
    </w:p>
    <w:p>
      <w:pPr>
        <w:spacing w:before="160" w:after="40" w:line="259" w:lineRule="auto"/>
      </w:pPr>
      <w:r>
        <w:rPr>
          <w:rFonts w:ascii="Calibri" w:hAnsi="Calibri" w:eastAsia="Calibri"/>
          <w:b/>
          <w:i w:val="0"/>
          <w:sz w:val="22"/>
        </w:rPr>
        <w:t>Q: What triggers a new look?</w:t>
      </w:r>
    </w:p>
    <w:p>
      <w:pPr>
        <w:spacing w:before="0" w:after="80" w:line="259" w:lineRule="auto"/>
      </w:pPr>
      <w:r>
        <w:rPr>
          <w:rFonts w:ascii="Calibri" w:hAnsi="Calibri" w:eastAsia="Calibri"/>
          <w:b w:val="0"/>
          <w:i w:val="0"/>
          <w:sz w:val="22"/>
        </w:rPr>
        <w:t>A: New supplier, new material, formulation change, a list update, an exemption running out, a hole in the file, or a market-surveillance question.</w:t>
      </w:r>
    </w:p>
    <w:p>
      <w:pPr>
        <w:spacing w:before="320" w:after="120"/>
      </w:pPr>
      <w:r>
        <w:rPr>
          <w:rFonts w:ascii="Calibri" w:hAnsi="Calibri" w:eastAsia="Calibri"/>
          <w:b/>
          <w:i w:val="0"/>
          <w:color w:val="1F3A5F"/>
          <w:sz w:val="32"/>
        </w:rPr>
        <w:t>11. CB reports and the file</w:t>
      </w:r>
    </w:p>
    <w:p>
      <w:pPr>
        <w:spacing w:before="160" w:after="40" w:line="259" w:lineRule="auto"/>
      </w:pPr>
      <w:r>
        <w:rPr>
          <w:rFonts w:ascii="Calibri" w:hAnsi="Calibri" w:eastAsia="Calibri"/>
          <w:b/>
          <w:i w:val="0"/>
          <w:sz w:val="22"/>
        </w:rPr>
        <w:t>Q: What is the CB scheme for?</w:t>
      </w:r>
    </w:p>
    <w:p>
      <w:pPr>
        <w:spacing w:before="0" w:after="80" w:line="259" w:lineRule="auto"/>
      </w:pPr>
      <w:r>
        <w:rPr>
          <w:rFonts w:ascii="Calibri" w:hAnsi="Calibri" w:eastAsia="Calibri"/>
          <w:b w:val="0"/>
          <w:i w:val="0"/>
          <w:sz w:val="22"/>
        </w:rPr>
        <w:t>A: A structured IEC report and certificate that other participating countries can use. It does not delete national differences. Those still get checked.</w:t>
      </w:r>
    </w:p>
    <w:p>
      <w:pPr>
        <w:spacing w:before="160" w:after="40" w:line="259" w:lineRule="auto"/>
      </w:pPr>
      <w:r>
        <w:rPr>
          <w:rFonts w:ascii="Calibri" w:hAnsi="Calibri" w:eastAsia="Calibri"/>
          <w:b/>
          <w:i w:val="0"/>
          <w:sz w:val="22"/>
        </w:rPr>
        <w:t>Q: How do you actually use the report?</w:t>
      </w:r>
    </w:p>
    <w:p>
      <w:pPr>
        <w:spacing w:before="0" w:after="80" w:line="259" w:lineRule="auto"/>
      </w:pPr>
      <w:r>
        <w:rPr>
          <w:rFonts w:ascii="Calibri" w:hAnsi="Calibri" w:eastAsia="Calibri"/>
          <w:b w:val="0"/>
          <w:i w:val="0"/>
          <w:sz w:val="22"/>
        </w:rPr>
        <w:t>A: As the record of what was certified: construction, samples, critical components, deviations, results. That is the document I open when someone wants an alternative part or a new model in the family.</w:t>
      </w:r>
    </w:p>
    <w:p>
      <w:pPr>
        <w:spacing w:before="160" w:after="40" w:line="259" w:lineRule="auto"/>
      </w:pPr>
      <w:r>
        <w:rPr>
          <w:rFonts w:ascii="Calibri" w:hAnsi="Calibri" w:eastAsia="Calibri"/>
          <w:b/>
          <w:i w:val="0"/>
          <w:sz w:val="22"/>
        </w:rPr>
        <w:t>Q: What do you check in it?</w:t>
      </w:r>
    </w:p>
    <w:p>
      <w:pPr>
        <w:spacing w:before="0" w:after="80" w:line="259" w:lineRule="auto"/>
      </w:pPr>
      <w:r>
        <w:rPr>
          <w:rFonts w:ascii="Calibri" w:hAnsi="Calibri" w:eastAsia="Calibri"/>
          <w:b w:val="0"/>
          <w:i w:val="0"/>
          <w:sz w:val="22"/>
        </w:rPr>
        <w:t>A: Identity and which models are covered, standard editions, national differences, the critical-component table, construction, results, photos, deviations, conditions. Then I compare that with what production is actually building.</w:t>
      </w:r>
    </w:p>
    <w:p>
      <w:pPr>
        <w:spacing w:before="160" w:after="40" w:line="259" w:lineRule="auto"/>
      </w:pPr>
      <w:r>
        <w:rPr>
          <w:rFonts w:ascii="Calibri" w:hAnsi="Calibri" w:eastAsia="Calibri"/>
          <w:b/>
          <w:i w:val="0"/>
          <w:sz w:val="22"/>
        </w:rPr>
        <w:t>Q: How should the documents live?</w:t>
      </w:r>
    </w:p>
    <w:p>
      <w:pPr>
        <w:spacing w:before="0" w:after="80" w:line="259" w:lineRule="auto"/>
      </w:pPr>
      <w:r>
        <w:rPr>
          <w:rFonts w:ascii="Calibri" w:hAnsi="Calibri" w:eastAsia="Calibri"/>
          <w:b w:val="0"/>
          <w:i w:val="0"/>
          <w:sz w:val="22"/>
        </w:rPr>
        <w:t>A: An owner, a revision, a link to the models, and a link to the engineering change. The software is secondary. A report that production cannot see is not control.</w:t>
      </w:r>
    </w:p>
    <w:p>
      <w:pPr>
        <w:spacing w:before="160" w:after="40" w:line="259" w:lineRule="auto"/>
      </w:pPr>
      <w:r>
        <w:rPr>
          <w:rFonts w:ascii="Calibri" w:hAnsi="Calibri" w:eastAsia="Calibri"/>
          <w:b/>
          <w:i w:val="0"/>
          <w:sz w:val="22"/>
        </w:rPr>
        <w:t>Q: Many markets, many certificates.</w:t>
      </w:r>
    </w:p>
    <w:p>
      <w:pPr>
        <w:spacing w:before="0" w:after="80" w:line="259" w:lineRule="auto"/>
      </w:pPr>
      <w:r>
        <w:rPr>
          <w:rFonts w:ascii="Calibri" w:hAnsi="Calibri" w:eastAsia="Calibri"/>
          <w:b w:val="0"/>
          <w:i w:val="0"/>
          <w:sz w:val="22"/>
        </w:rPr>
        <w:t>A: A matrix: market, product, status, what the certificate covers, when it needs maintenance, who owns it, what it depends on. At that scale, a launch fails on a forgotten certificate more often than on a hard technical problem.</w:t>
      </w:r>
    </w:p>
    <w:p>
      <w:pPr>
        <w:spacing w:before="320" w:after="120"/>
      </w:pPr>
      <w:r>
        <w:rPr>
          <w:rFonts w:ascii="Calibri" w:hAnsi="Calibri" w:eastAsia="Calibri"/>
          <w:b/>
          <w:i w:val="0"/>
          <w:color w:val="1F3A5F"/>
          <w:sz w:val="32"/>
        </w:rPr>
        <w:t>12. Change control</w:t>
      </w:r>
    </w:p>
    <w:p>
      <w:pPr>
        <w:spacing w:before="160" w:after="40" w:line="259" w:lineRule="auto"/>
      </w:pPr>
      <w:r>
        <w:rPr>
          <w:rFonts w:ascii="Calibri" w:hAnsi="Calibri" w:eastAsia="Calibri"/>
          <w:b/>
          <w:i w:val="0"/>
          <w:sz w:val="22"/>
        </w:rPr>
        <w:t>Q: Does this change need a retest?</w:t>
      </w:r>
    </w:p>
    <w:p>
      <w:pPr>
        <w:spacing w:before="0" w:after="80" w:line="259" w:lineRule="auto"/>
      </w:pPr>
      <w:r>
        <w:rPr>
          <w:rFonts w:ascii="Calibri" w:hAnsi="Calibri" w:eastAsia="Calibri"/>
          <w:b w:val="0"/>
          <w:i w:val="0"/>
          <w:sz w:val="22"/>
        </w:rPr>
        <w:t>A: Impact assessment. What moved, which safety or declared performance sat on the old construction, what evidence still holds. Then the smallest verification that is still technically enough.</w:t>
      </w:r>
    </w:p>
    <w:p>
      <w:pPr>
        <w:spacing w:before="160" w:after="40" w:line="259" w:lineRule="auto"/>
      </w:pPr>
      <w:r>
        <w:rPr>
          <w:rFonts w:ascii="Calibri" w:hAnsi="Calibri" w:eastAsia="Calibri"/>
          <w:b/>
          <w:i w:val="0"/>
          <w:sz w:val="22"/>
        </w:rPr>
        <w:t>Q: Purchasing needs a second source this week.</w:t>
      </w:r>
    </w:p>
    <w:p>
      <w:pPr>
        <w:spacing w:before="0" w:after="80" w:line="259" w:lineRule="auto"/>
      </w:pPr>
      <w:r>
        <w:rPr>
          <w:rFonts w:ascii="Calibri" w:hAnsi="Calibri" w:eastAsia="Calibri"/>
          <w:b w:val="0"/>
          <w:i w:val="0"/>
          <w:sz w:val="22"/>
        </w:rPr>
        <w:t>A: Speed up the assessment. Do not skip it. Differences, supplier evidence, targeted verification. Continuity of supply is a real constraint. An uncontrolled safety part is a worse one.</w:t>
      </w:r>
    </w:p>
    <w:p>
      <w:pPr>
        <w:spacing w:before="160" w:after="40" w:line="259" w:lineRule="auto"/>
      </w:pPr>
      <w:r>
        <w:rPr>
          <w:rFonts w:ascii="Calibri" w:hAnsi="Calibri" w:eastAsia="Calibri"/>
          <w:b/>
          <w:i w:val="0"/>
          <w:sz w:val="22"/>
        </w:rPr>
        <w:t>Q: Who approves a safety-critical alternative?</w:t>
      </w:r>
    </w:p>
    <w:p>
      <w:pPr>
        <w:spacing w:before="0" w:after="80" w:line="259" w:lineRule="auto"/>
      </w:pPr>
      <w:r>
        <w:rPr>
          <w:rFonts w:ascii="Calibri" w:hAnsi="Calibri" w:eastAsia="Calibri"/>
          <w:b w:val="0"/>
          <w:i w:val="0"/>
          <w:sz w:val="22"/>
        </w:rPr>
        <w:t>A: Whoever the company names, but product safety has to be in that approval. Design or purchasing saying “it fits” is not the approval.</w:t>
      </w:r>
    </w:p>
    <w:p>
      <w:pPr>
        <w:spacing w:before="160" w:after="40" w:line="259" w:lineRule="auto"/>
      </w:pPr>
      <w:r>
        <w:rPr>
          <w:rFonts w:ascii="Calibri" w:hAnsi="Calibri" w:eastAsia="Calibri"/>
          <w:b/>
          <w:i w:val="0"/>
          <w:sz w:val="22"/>
        </w:rPr>
        <w:t>Q: How do you stop the unapproved part reaching the line?</w:t>
      </w:r>
    </w:p>
    <w:p>
      <w:pPr>
        <w:spacing w:before="0" w:after="80" w:line="259" w:lineRule="auto"/>
      </w:pPr>
      <w:r>
        <w:rPr>
          <w:rFonts w:ascii="Calibri" w:hAnsi="Calibri" w:eastAsia="Calibri"/>
          <w:b w:val="0"/>
          <w:i w:val="0"/>
          <w:sz w:val="22"/>
        </w:rPr>
        <w:t>A: The decision has to live in the engineering-change and part-release system that purchasing and production already use. A compliance mailbox is not a barrier.</w:t>
      </w:r>
    </w:p>
    <w:p>
      <w:pPr>
        <w:spacing w:before="320" w:after="120"/>
      </w:pPr>
      <w:r>
        <w:rPr>
          <w:rFonts w:ascii="Calibri" w:hAnsi="Calibri" w:eastAsia="Calibri"/>
          <w:b/>
          <w:i w:val="0"/>
          <w:color w:val="1F3A5F"/>
          <w:sz w:val="32"/>
        </w:rPr>
        <w:t>13. Many countries</w:t>
      </w:r>
    </w:p>
    <w:p>
      <w:pPr>
        <w:spacing w:before="160" w:after="40" w:line="259" w:lineRule="auto"/>
      </w:pPr>
      <w:r>
        <w:rPr>
          <w:rFonts w:ascii="Calibri" w:hAnsi="Calibri" w:eastAsia="Calibri"/>
          <w:b/>
          <w:i w:val="0"/>
          <w:sz w:val="22"/>
        </w:rPr>
        <w:t>Q: How did you handle more than 100 countries?</w:t>
      </w:r>
    </w:p>
    <w:p>
      <w:pPr>
        <w:spacing w:before="0" w:after="80" w:line="259" w:lineRule="auto"/>
      </w:pPr>
      <w:r>
        <w:rPr>
          <w:rFonts w:ascii="Calibri" w:hAnsi="Calibri" w:eastAsia="Calibri"/>
          <w:b w:val="0"/>
          <w:i w:val="0"/>
          <w:sz w:val="22"/>
        </w:rPr>
        <w:t>A: By refusing to run each country as a fresh project. Group where the requirement is the same, track the real deviations, and tie the matrix to the platform and the launch date.</w:t>
      </w:r>
    </w:p>
    <w:p>
      <w:pPr>
        <w:spacing w:before="160" w:after="40" w:line="259" w:lineRule="auto"/>
      </w:pPr>
      <w:r>
        <w:rPr>
          <w:rFonts w:ascii="Calibri" w:hAnsi="Calibri" w:eastAsia="Calibri"/>
          <w:b/>
          <w:i w:val="0"/>
          <w:sz w:val="22"/>
        </w:rPr>
        <w:t>Q: Two markets conflict.</w:t>
      </w:r>
    </w:p>
    <w:p>
      <w:pPr>
        <w:spacing w:before="0" w:after="80" w:line="259" w:lineRule="auto"/>
      </w:pPr>
      <w:r>
        <w:rPr>
          <w:rFonts w:ascii="Calibri" w:hAnsi="Calibri" w:eastAsia="Calibri"/>
          <w:b w:val="0"/>
          <w:i w:val="0"/>
          <w:sz w:val="22"/>
        </w:rPr>
        <w:t>A: First check it is a real technical conflict, not two paperwork routes. If it is real, one global design or a controlled variant. That decision is with design and the commercial side, on paper.</w:t>
      </w:r>
    </w:p>
    <w:p>
      <w:pPr>
        <w:spacing w:before="160" w:after="40" w:line="259" w:lineRule="auto"/>
      </w:pPr>
      <w:r>
        <w:rPr>
          <w:rFonts w:ascii="Calibri" w:hAnsi="Calibri" w:eastAsia="Calibri"/>
          <w:b/>
          <w:i w:val="0"/>
          <w:sz w:val="22"/>
        </w:rPr>
        <w:t>Q: How do you order the certification queue?</w:t>
      </w:r>
    </w:p>
    <w:p>
      <w:pPr>
        <w:spacing w:before="0" w:after="80" w:line="259" w:lineRule="auto"/>
      </w:pPr>
      <w:r>
        <w:rPr>
          <w:rFonts w:ascii="Calibri" w:hAnsi="Calibri" w:eastAsia="Calibri"/>
          <w:b w:val="0"/>
          <w:i w:val="0"/>
          <w:sz w:val="22"/>
        </w:rPr>
        <w:t>A: Launch date, commercial weight, lab lead time, what blocks what, and technical risk. The queue has to be visible early. A surprise in the week of launch is a planning failure.</w:t>
      </w:r>
    </w:p>
    <w:p>
      <w:pPr>
        <w:spacing w:before="160" w:after="40" w:line="259" w:lineRule="auto"/>
      </w:pPr>
      <w:r>
        <w:rPr>
          <w:rFonts w:ascii="Calibri" w:hAnsi="Calibri" w:eastAsia="Calibri"/>
          <w:b/>
          <w:i w:val="0"/>
          <w:sz w:val="22"/>
        </w:rPr>
        <w:t>Q: How do you hear about a regulatory change?</w:t>
      </w:r>
    </w:p>
    <w:p>
      <w:pPr>
        <w:spacing w:before="0" w:after="80" w:line="259" w:lineRule="auto"/>
      </w:pPr>
      <w:r>
        <w:rPr>
          <w:rFonts w:ascii="Calibri" w:hAnsi="Calibri" w:eastAsia="Calibri"/>
          <w:b w:val="0"/>
          <w:i w:val="0"/>
          <w:sz w:val="22"/>
        </w:rPr>
        <w:t>A: Official texts, standards, the certification body, the labs, industry contacts. Then an impact note: which products, which date, what action. A newsletter is not an implementation plan.</w:t>
      </w:r>
    </w:p>
    <w:p>
      <w:pPr>
        <w:spacing w:before="320" w:after="120"/>
      </w:pPr>
      <w:r>
        <w:rPr>
          <w:rFonts w:ascii="Calibri" w:hAnsi="Calibri" w:eastAsia="Calibri"/>
          <w:b/>
          <w:i w:val="0"/>
          <w:color w:val="1F3A5F"/>
          <w:sz w:val="32"/>
        </w:rPr>
        <w:t>14. Labs</w:t>
      </w:r>
    </w:p>
    <w:p>
      <w:pPr>
        <w:spacing w:before="160" w:after="40" w:line="259" w:lineRule="auto"/>
      </w:pPr>
      <w:r>
        <w:rPr>
          <w:rFonts w:ascii="Calibri" w:hAnsi="Calibri" w:eastAsia="Calibri"/>
          <w:b/>
          <w:i w:val="0"/>
          <w:sz w:val="22"/>
        </w:rPr>
        <w:t>Q: How did you work with laboratories?</w:t>
      </w:r>
    </w:p>
    <w:p>
      <w:pPr>
        <w:spacing w:before="0" w:after="80" w:line="259" w:lineRule="auto"/>
      </w:pPr>
      <w:r>
        <w:rPr>
          <w:rFonts w:ascii="Calibri" w:hAnsi="Calibri" w:eastAsia="Calibri"/>
          <w:b w:val="0"/>
          <w:i w:val="0"/>
          <w:sz w:val="22"/>
        </w:rPr>
        <w:t>A: Internal labs for development and for finding the failure quickly. External labs and certification bodies where the evidence has to be independent. I defined the configuration, looked at the result, and stayed in the argument when the interpretation was wrong.</w:t>
      </w:r>
    </w:p>
    <w:p>
      <w:pPr>
        <w:spacing w:before="160" w:after="40" w:line="259" w:lineRule="auto"/>
      </w:pPr>
      <w:r>
        <w:rPr>
          <w:rFonts w:ascii="Calibri" w:hAnsi="Calibri" w:eastAsia="Calibri"/>
          <w:b/>
          <w:i w:val="0"/>
          <w:sz w:val="22"/>
        </w:rPr>
        <w:t>Q: How do you know the right sample was tested?</w:t>
      </w:r>
    </w:p>
    <w:p>
      <w:pPr>
        <w:spacing w:before="0" w:after="80" w:line="259" w:lineRule="auto"/>
      </w:pPr>
      <w:r>
        <w:rPr>
          <w:rFonts w:ascii="Calibri" w:hAnsi="Calibri" w:eastAsia="Calibri"/>
          <w:b w:val="0"/>
          <w:i w:val="0"/>
          <w:sz w:val="22"/>
        </w:rPr>
        <w:t>A: Against the certified configuration: critical parts, software if it matters, refrigerant charge, ratings, options. A clean test on the wrong unit is useless. I have stopped a sample leaving when it was the wrong one.</w:t>
      </w:r>
    </w:p>
    <w:p>
      <w:pPr>
        <w:spacing w:before="160" w:after="40" w:line="259" w:lineRule="auto"/>
      </w:pPr>
      <w:r>
        <w:rPr>
          <w:rFonts w:ascii="Calibri" w:hAnsi="Calibri" w:eastAsia="Calibri"/>
          <w:b/>
          <w:i w:val="0"/>
          <w:sz w:val="22"/>
        </w:rPr>
        <w:t>Q: The lab is full.</w:t>
      </w:r>
    </w:p>
    <w:p>
      <w:pPr>
        <w:spacing w:before="0" w:after="80" w:line="259" w:lineRule="auto"/>
      </w:pPr>
      <w:r>
        <w:rPr>
          <w:rFonts w:ascii="Calibri" w:hAnsi="Calibri" w:eastAsia="Calibri"/>
          <w:b w:val="0"/>
          <w:i w:val="0"/>
          <w:sz w:val="22"/>
        </w:rPr>
        <w:t>A: Due dates, what is blocked, risk, and whether one representative sample can honestly cover several. That bottleneck is also what the PhD is about. I do not turn the visit into a lecture on the thesis.</w:t>
      </w:r>
    </w:p>
    <w:p>
      <w:pPr>
        <w:spacing w:before="160" w:after="40" w:line="259" w:lineRule="auto"/>
      </w:pPr>
      <w:r>
        <w:rPr>
          <w:rFonts w:ascii="Calibri" w:hAnsi="Calibri" w:eastAsia="Calibri"/>
          <w:b/>
          <w:i w:val="0"/>
          <w:sz w:val="22"/>
        </w:rPr>
        <w:t>Q: Internal or external?</w:t>
      </w:r>
    </w:p>
    <w:p>
      <w:pPr>
        <w:spacing w:before="0" w:after="80" w:line="259" w:lineRule="auto"/>
      </w:pPr>
      <w:r>
        <w:rPr>
          <w:rFonts w:ascii="Calibri" w:hAnsi="Calibri" w:eastAsia="Calibri"/>
          <w:b w:val="0"/>
          <w:i w:val="0"/>
          <w:sz w:val="22"/>
        </w:rPr>
        <w:t>A: Both. Internal is for speed and for learning the product. External is for the certificate. Using only one of them is how you either ship late or ship without evidence.</w:t>
      </w:r>
    </w:p>
    <w:p>
      <w:pPr>
        <w:spacing w:before="320" w:after="120"/>
      </w:pPr>
      <w:r>
        <w:rPr>
          <w:rFonts w:ascii="Calibri" w:hAnsi="Calibri" w:eastAsia="Calibri"/>
          <w:b/>
          <w:i w:val="0"/>
          <w:color w:val="1F3A5F"/>
          <w:sz w:val="32"/>
        </w:rPr>
        <w:t>15. Examples, if they want a story</w:t>
      </w:r>
    </w:p>
    <w:p>
      <w:pPr>
        <w:spacing w:before="40" w:after="160" w:line="259" w:lineRule="auto"/>
      </w:pPr>
      <w:r>
        <w:rPr>
          <w:rFonts w:ascii="Calibri" w:hAnsi="Calibri" w:eastAsia="Calibri"/>
          <w:b w:val="0"/>
          <w:i/>
          <w:color w:val="5C4A1F"/>
          <w:sz w:val="20"/>
        </w:rPr>
        <w:t>One story, then stop. Conclusion first. Do not stack all four.</w:t>
      </w:r>
    </w:p>
    <w:p>
      <w:pPr>
        <w:spacing w:before="160" w:after="40" w:line="259" w:lineRule="auto"/>
      </w:pPr>
      <w:r>
        <w:rPr>
          <w:rFonts w:ascii="Calibri" w:hAnsi="Calibri" w:eastAsia="Calibri"/>
          <w:b/>
          <w:i w:val="0"/>
          <w:sz w:val="22"/>
        </w:rPr>
        <w:t>Q: A difficult compliance problem.</w:t>
      </w:r>
    </w:p>
    <w:p>
      <w:pPr>
        <w:spacing w:before="0" w:after="80" w:line="259" w:lineRule="auto"/>
      </w:pPr>
      <w:r>
        <w:rPr>
          <w:rFonts w:ascii="Calibri" w:hAnsi="Calibri" w:eastAsia="Calibri"/>
          <w:b w:val="0"/>
          <w:i w:val="0"/>
          <w:sz w:val="22"/>
        </w:rPr>
        <w:t>A: A US-market earthing case. The construction we had did not meet the requirement, so it had to be reassessed and redesigned. I worked with design and the certification side on the requirement, the risk and a design we could defend. I can go into the construction if you want.</w:t>
      </w:r>
    </w:p>
    <w:p>
      <w:pPr>
        <w:spacing w:before="40" w:after="160" w:line="259" w:lineRule="auto"/>
      </w:pPr>
      <w:r>
        <w:rPr>
          <w:rFonts w:ascii="Calibri" w:hAnsi="Calibri" w:eastAsia="Calibri"/>
          <w:b w:val="0"/>
          <w:i/>
          <w:color w:val="5C4A1F"/>
          <w:sz w:val="20"/>
        </w:rPr>
        <w:t>Only use this if you are ready to go one level deeper on the actual construction. Do not invent terminal details.</w:t>
      </w:r>
    </w:p>
    <w:p>
      <w:pPr>
        <w:spacing w:before="160" w:after="40" w:line="259" w:lineRule="auto"/>
      </w:pPr>
      <w:r>
        <w:rPr>
          <w:rFonts w:ascii="Calibri" w:hAnsi="Calibri" w:eastAsia="Calibri"/>
          <w:b/>
          <w:i w:val="0"/>
          <w:sz w:val="22"/>
        </w:rPr>
        <w:t>Q: A large regulatory transition.</w:t>
      </w:r>
    </w:p>
    <w:p>
      <w:pPr>
        <w:spacing w:before="0" w:after="80" w:line="259" w:lineRule="auto"/>
      </w:pPr>
      <w:r>
        <w:rPr>
          <w:rFonts w:ascii="Calibri" w:hAnsi="Calibri" w:eastAsia="Calibri"/>
          <w:b w:val="0"/>
          <w:i w:val="0"/>
          <w:sz w:val="22"/>
        </w:rPr>
        <w:t>A: UKCA. The hard part was not reading the rule. It was mapping it across a large portfolio, the labels and the stock, with OPSS and the industry body, and keeping product moving. On the order of 300,000 units, without a break in supply.</w:t>
      </w:r>
    </w:p>
    <w:p>
      <w:pPr>
        <w:spacing w:before="160" w:after="40" w:line="259" w:lineRule="auto"/>
      </w:pPr>
      <w:r>
        <w:rPr>
          <w:rFonts w:ascii="Calibri" w:hAnsi="Calibri" w:eastAsia="Calibri"/>
          <w:b/>
          <w:i w:val="0"/>
          <w:sz w:val="22"/>
        </w:rPr>
        <w:t>Q: A time you stopped something shipping.</w:t>
      </w:r>
    </w:p>
    <w:p>
      <w:pPr>
        <w:spacing w:before="0" w:after="80" w:line="259" w:lineRule="auto"/>
      </w:pPr>
      <w:r>
        <w:rPr>
          <w:rFonts w:ascii="Calibri" w:hAnsi="Calibri" w:eastAsia="Calibri"/>
          <w:b w:val="0"/>
          <w:i w:val="0"/>
          <w:sz w:val="22"/>
        </w:rPr>
        <w:t>A: China. The sample that was about to go was not the configuration we could register. I did not let it go, and production waited until the registration was actually done. About 30 customers and 100 models. Shipping the wrong evidence would have been faster and then useless.</w:t>
      </w:r>
    </w:p>
    <w:p>
      <w:pPr>
        <w:spacing w:before="160" w:after="40" w:line="259" w:lineRule="auto"/>
      </w:pPr>
      <w:r>
        <w:rPr>
          <w:rFonts w:ascii="Calibri" w:hAnsi="Calibri" w:eastAsia="Calibri"/>
          <w:b/>
          <w:i w:val="0"/>
          <w:sz w:val="22"/>
        </w:rPr>
        <w:t>Q: A time the schedule was the risk.</w:t>
      </w:r>
    </w:p>
    <w:p>
      <w:pPr>
        <w:spacing w:before="0" w:after="80" w:line="259" w:lineRule="auto"/>
      </w:pPr>
      <w:r>
        <w:rPr>
          <w:rFonts w:ascii="Calibri" w:hAnsi="Calibri" w:eastAsia="Calibri"/>
          <w:b w:val="0"/>
          <w:i w:val="0"/>
          <w:sz w:val="22"/>
        </w:rPr>
        <w:t>A: A Gulf G-Mark case tied to a tender, with a certificate that had run out. We compressed the work to about a fifth of the normal time and kept the shipment and the bid. I would rather tell that as a planning story than as heroics.</w:t>
      </w:r>
    </w:p>
    <w:p>
      <w:pPr>
        <w:spacing w:before="160" w:after="40" w:line="259" w:lineRule="auto"/>
      </w:pPr>
      <w:r>
        <w:rPr>
          <w:rFonts w:ascii="Calibri" w:hAnsi="Calibri" w:eastAsia="Calibri"/>
          <w:b/>
          <w:i w:val="0"/>
          <w:sz w:val="22"/>
        </w:rPr>
        <w:t>Q: Pressure.</w:t>
      </w:r>
    </w:p>
    <w:p>
      <w:pPr>
        <w:spacing w:before="0" w:after="80" w:line="259" w:lineRule="auto"/>
      </w:pPr>
      <w:r>
        <w:rPr>
          <w:rFonts w:ascii="Calibri" w:hAnsi="Calibri" w:eastAsia="Calibri"/>
          <w:b w:val="0"/>
          <w:i w:val="0"/>
          <w:sz w:val="22"/>
        </w:rPr>
        <w:t>A: I separate urgency from technical risk. What decision is actually blocked, and what evidence that decision needs. That is how you avoid both a delay and a shortcut you cannot defend.</w:t>
      </w:r>
    </w:p>
    <w:p>
      <w:pPr>
        <w:spacing w:before="160" w:after="40" w:line="259" w:lineRule="auto"/>
      </w:pPr>
      <w:r>
        <w:rPr>
          <w:rFonts w:ascii="Calibri" w:hAnsi="Calibri" w:eastAsia="Calibri"/>
          <w:b/>
          <w:i w:val="0"/>
          <w:sz w:val="22"/>
        </w:rPr>
        <w:t>Q: Engineering wants to ship, you do not.</w:t>
      </w:r>
    </w:p>
    <w:p>
      <w:pPr>
        <w:spacing w:before="0" w:after="80" w:line="259" w:lineRule="auto"/>
      </w:pPr>
      <w:r>
        <w:rPr>
          <w:rFonts w:ascii="Calibri" w:hAnsi="Calibri" w:eastAsia="Calibri"/>
          <w:b w:val="0"/>
          <w:i w:val="0"/>
          <w:sz w:val="22"/>
        </w:rPr>
        <w:t>A: I say why, what is still free in the design, and which alternatives close the requirement. “Not compliant” on its own is not help.</w:t>
      </w:r>
    </w:p>
    <w:p>
      <w:pPr>
        <w:spacing w:before="160" w:after="40" w:line="259" w:lineRule="auto"/>
      </w:pPr>
      <w:r>
        <w:rPr>
          <w:rFonts w:ascii="Calibri" w:hAnsi="Calibri" w:eastAsia="Calibri"/>
          <w:b/>
          <w:i w:val="0"/>
          <w:sz w:val="22"/>
        </w:rPr>
        <w:t>Q: Explaining a rule to a designer.</w:t>
      </w:r>
    </w:p>
    <w:p>
      <w:pPr>
        <w:spacing w:before="0" w:after="80" w:line="259" w:lineRule="auto"/>
      </w:pPr>
      <w:r>
        <w:rPr>
          <w:rFonts w:ascii="Calibri" w:hAnsi="Calibri" w:eastAsia="Calibri"/>
          <w:b w:val="0"/>
          <w:i w:val="0"/>
          <w:sz w:val="22"/>
        </w:rPr>
        <w:t>A: What has to change on the product, why, how we will verify it, and by when. They do not need a lecture on the directive.</w:t>
      </w:r>
    </w:p>
    <w:p>
      <w:pPr>
        <w:spacing w:before="160" w:after="40" w:line="259" w:lineRule="auto"/>
      </w:pPr>
      <w:r>
        <w:rPr>
          <w:rFonts w:ascii="Calibri" w:hAnsi="Calibri" w:eastAsia="Calibri"/>
          <w:b/>
          <w:i w:val="0"/>
          <w:sz w:val="22"/>
        </w:rPr>
        <w:t>Q: Your weak point.</w:t>
      </w:r>
    </w:p>
    <w:p>
      <w:pPr>
        <w:spacing w:before="0" w:after="80" w:line="259" w:lineRule="auto"/>
      </w:pPr>
      <w:r>
        <w:rPr>
          <w:rFonts w:ascii="Calibri" w:hAnsi="Calibri" w:eastAsia="Calibri"/>
          <w:b w:val="0"/>
          <w:i w:val="0"/>
          <w:sz w:val="22"/>
        </w:rPr>
        <w:t>A: I used to give the detail before the conclusion. I now start with the decision: ship, do not ship, or here are the options. The detail is there if you want it.</w:t>
      </w:r>
    </w:p>
    <w:p>
      <w:pPr>
        <w:spacing w:before="320" w:after="120"/>
      </w:pPr>
      <w:r>
        <w:rPr>
          <w:rFonts w:ascii="Calibri" w:hAnsi="Calibri" w:eastAsia="Calibri"/>
          <w:b/>
          <w:i w:val="0"/>
          <w:color w:val="1F3A5F"/>
          <w:sz w:val="32"/>
        </w:rPr>
        <w:t>16. PhD</w:t>
      </w:r>
    </w:p>
    <w:p>
      <w:pPr>
        <w:spacing w:before="160" w:after="40" w:line="259" w:lineRule="auto"/>
      </w:pPr>
      <w:r>
        <w:rPr>
          <w:rFonts w:ascii="Calibri" w:hAnsi="Calibri" w:eastAsia="Calibri"/>
          <w:b/>
          <w:i w:val="0"/>
          <w:sz w:val="22"/>
        </w:rPr>
        <w:t>Q: What is it about?</w:t>
      </w:r>
    </w:p>
    <w:p>
      <w:pPr>
        <w:spacing w:before="0" w:after="80" w:line="259" w:lineRule="auto"/>
      </w:pPr>
      <w:r>
        <w:rPr>
          <w:rFonts w:ascii="Calibri" w:hAnsi="Calibri" w:eastAsia="Calibri"/>
          <w:b w:val="0"/>
          <w:i w:val="0"/>
          <w:sz w:val="22"/>
        </w:rPr>
        <w:t>A: Industrial engineering. Scheduling test chambers when many projects want the same rooms, with different conditions, samples and due dates. It came from a real lab problem. I am in the final stage.</w:t>
      </w:r>
    </w:p>
    <w:p>
      <w:pPr>
        <w:spacing w:before="160" w:after="40" w:line="259" w:lineRule="auto"/>
      </w:pPr>
      <w:r>
        <w:rPr>
          <w:rFonts w:ascii="Calibri" w:hAnsi="Calibri" w:eastAsia="Calibri"/>
          <w:b/>
          <w:i w:val="0"/>
          <w:sz w:val="22"/>
        </w:rPr>
        <w:t>Q: Will it get in the way of the job?</w:t>
      </w:r>
    </w:p>
    <w:p>
      <w:pPr>
        <w:spacing w:before="0" w:after="80" w:line="259" w:lineRule="auto"/>
      </w:pPr>
      <w:r>
        <w:rPr>
          <w:rFonts w:ascii="Calibri" w:hAnsi="Calibri" w:eastAsia="Calibri"/>
          <w:b w:val="0"/>
          <w:i w:val="0"/>
          <w:sz w:val="22"/>
        </w:rPr>
        <w:t>A: No. I have done the research next to a full-time role for years. Since 18 September it has had more of my time, which is why the gap looks busy rather than empty. The job would be the priority. I will not pretend a thesis writes itself, and I will not let it compete with the work.</w:t>
      </w:r>
    </w:p>
    <w:p>
      <w:pPr>
        <w:spacing w:before="160" w:after="40" w:line="259" w:lineRule="auto"/>
      </w:pPr>
      <w:r>
        <w:rPr>
          <w:rFonts w:ascii="Calibri" w:hAnsi="Calibri" w:eastAsia="Calibri"/>
          <w:b/>
          <w:i w:val="0"/>
          <w:sz w:val="22"/>
        </w:rPr>
        <w:t>Q: What did it change in how you work?</w:t>
      </w:r>
    </w:p>
    <w:p>
      <w:pPr>
        <w:spacing w:before="0" w:after="80" w:line="259" w:lineRule="auto"/>
      </w:pPr>
      <w:r>
        <w:rPr>
          <w:rFonts w:ascii="Calibri" w:hAnsi="Calibri" w:eastAsia="Calibri"/>
          <w:b w:val="0"/>
          <w:i w:val="0"/>
          <w:sz w:val="22"/>
        </w:rPr>
        <w:t>A: I separate the fact from the assumption before I choose. That is useful in a compliance argument, where people often skip to the conclusion they prefer.</w:t>
      </w:r>
    </w:p>
    <w:p>
      <w:pPr>
        <w:spacing w:before="320" w:after="120"/>
      </w:pPr>
      <w:r>
        <w:rPr>
          <w:rFonts w:ascii="Calibri" w:hAnsi="Calibri" w:eastAsia="Calibri"/>
          <w:b/>
          <w:i w:val="0"/>
          <w:color w:val="1F3A5F"/>
          <w:sz w:val="32"/>
        </w:rPr>
        <w:t>17. Closing the visit</w:t>
      </w:r>
    </w:p>
    <w:p>
      <w:pPr>
        <w:spacing w:before="160" w:after="40" w:line="259" w:lineRule="auto"/>
      </w:pPr>
      <w:r>
        <w:rPr>
          <w:rFonts w:ascii="Calibri" w:hAnsi="Calibri" w:eastAsia="Calibri"/>
          <w:b/>
          <w:i w:val="0"/>
          <w:sz w:val="22"/>
        </w:rPr>
        <w:t>Q: What do you think now that you have seen it?</w:t>
      </w:r>
    </w:p>
    <w:p>
      <w:pPr>
        <w:spacing w:before="0" w:after="80" w:line="259" w:lineRule="auto"/>
      </w:pPr>
      <w:r>
        <w:rPr>
          <w:rFonts w:ascii="Calibri" w:hAnsi="Calibri" w:eastAsia="Calibri"/>
          <w:b w:val="0"/>
          <w:i w:val="0"/>
          <w:sz w:val="22"/>
        </w:rPr>
        <w:t>A: Better than another interview. I have seen the product and how the team talks about it. Name one thing you actually saw — the lab, the line, the way a change is released. Do not invent a compliment.</w:t>
      </w:r>
    </w:p>
    <w:p>
      <w:pPr>
        <w:spacing w:before="160" w:after="40" w:line="259" w:lineRule="auto"/>
      </w:pPr>
      <w:r>
        <w:rPr>
          <w:rFonts w:ascii="Calibri" w:hAnsi="Calibri" w:eastAsia="Calibri"/>
          <w:b/>
          <w:i w:val="0"/>
          <w:sz w:val="22"/>
        </w:rPr>
        <w:t>Q: Is the role what you expected?</w:t>
      </w:r>
    </w:p>
    <w:p>
      <w:pPr>
        <w:spacing w:before="0" w:after="80" w:line="259" w:lineRule="auto"/>
      </w:pPr>
      <w:r>
        <w:rPr>
          <w:rFonts w:ascii="Calibri" w:hAnsi="Calibri" w:eastAsia="Calibri"/>
          <w:b w:val="0"/>
          <w:i w:val="0"/>
          <w:sz w:val="22"/>
        </w:rPr>
        <w:t>A: Yes, and more concrete. The part I want is compliance inside development and next to the test, not a file that arrives at the end.</w:t>
      </w:r>
    </w:p>
    <w:p>
      <w:pPr>
        <w:spacing w:before="160" w:after="40" w:line="259" w:lineRule="auto"/>
      </w:pPr>
      <w:r>
        <w:rPr>
          <w:rFonts w:ascii="Calibri" w:hAnsi="Calibri" w:eastAsia="Calibri"/>
          <w:b/>
          <w:i w:val="0"/>
          <w:sz w:val="22"/>
        </w:rPr>
        <w:t>Q: Are you still interested?</w:t>
      </w:r>
    </w:p>
    <w:p>
      <w:pPr>
        <w:spacing w:before="0" w:after="80" w:line="259" w:lineRule="auto"/>
      </w:pPr>
      <w:r>
        <w:rPr>
          <w:rFonts w:ascii="Calibri" w:hAnsi="Calibri" w:eastAsia="Calibri"/>
          <w:b w:val="0"/>
          <w:i w:val="0"/>
          <w:sz w:val="22"/>
        </w:rPr>
        <w:t>A: Yes. More than before the visit. I can start from refrigeration safety, and I have real learning to do on the heat pump. That is the point of the move.</w:t>
      </w:r>
    </w:p>
    <w:p>
      <w:pPr>
        <w:spacing w:before="160" w:after="40" w:line="259" w:lineRule="auto"/>
      </w:pPr>
      <w:r>
        <w:rPr>
          <w:rFonts w:ascii="Calibri" w:hAnsi="Calibri" w:eastAsia="Calibri"/>
          <w:b/>
          <w:i w:val="0"/>
          <w:sz w:val="22"/>
        </w:rPr>
        <w:t>Q: Any concerns?</w:t>
      </w:r>
    </w:p>
    <w:p>
      <w:pPr>
        <w:spacing w:before="0" w:after="80" w:line="259" w:lineRule="auto"/>
      </w:pPr>
      <w:r>
        <w:rPr>
          <w:rFonts w:ascii="Calibri" w:hAnsi="Calibri" w:eastAsia="Calibri"/>
          <w:b w:val="0"/>
          <w:i w:val="0"/>
          <w:sz w:val="22"/>
        </w:rPr>
        <w:t>A: Not a concern about the place. I still want to hear what the first six months are for, and how NIBE handles the work permit and relocation. Those are practical, not doubts.</w:t>
      </w:r>
    </w:p>
    <w:p>
      <w:pPr>
        <w:spacing w:before="160" w:after="40" w:line="259" w:lineRule="auto"/>
      </w:pPr>
      <w:r>
        <w:rPr>
          <w:rFonts w:ascii="Calibri" w:hAnsi="Calibri" w:eastAsia="Calibri"/>
          <w:b/>
          <w:i w:val="0"/>
          <w:sz w:val="22"/>
        </w:rPr>
        <w:t>Q: What salary are you expecting?</w:t>
      </w:r>
    </w:p>
    <w:p>
      <w:pPr>
        <w:spacing w:before="0" w:after="80" w:line="259" w:lineRule="auto"/>
      </w:pPr>
      <w:r>
        <w:rPr>
          <w:rFonts w:ascii="Calibri" w:hAnsi="Calibri" w:eastAsia="Calibri"/>
          <w:b w:val="0"/>
          <w:i w:val="0"/>
          <w:sz w:val="22"/>
        </w:rPr>
        <w:t>A: Around 52,000 kronor gross per month, depending on the full package — pension, relocation support, and how the work permit is handled. I am flexible on the mix. The overall terms have to make the move to Markaryd sustainable.</w:t>
      </w:r>
    </w:p>
    <w:p>
      <w:pPr>
        <w:spacing w:before="40" w:after="160" w:line="259" w:lineRule="auto"/>
      </w:pPr>
      <w:r>
        <w:rPr>
          <w:rFonts w:ascii="Calibri" w:hAnsi="Calibri" w:eastAsia="Calibri"/>
          <w:b w:val="0"/>
          <w:i/>
          <w:color w:val="5C4A1F"/>
          <w:sz w:val="20"/>
        </w:rPr>
        <w:t>Do not raise salary yourself. Engineers and the hiring manager usually will not. If Madeleine, or anyone, asks “what are your expectations?”, use the sentence above. One number. If they speak first, write their number down and do not accept or refuse it in the room: “Thank you. I would like a day to look at the full package. Please send the terms in writing.” Do not go below 48,000. 50,000 is the floor you can live with in the conversation. 48 to 49 means you ask them up toward 51–52. No signature on the day. No resignation arithmetic: you have already left.</w:t>
      </w:r>
    </w:p>
    <w:p>
      <w:pPr>
        <w:spacing w:before="40" w:after="160" w:line="259" w:lineRule="auto"/>
      </w:pPr>
      <w:r>
        <w:rPr>
          <w:rFonts w:ascii="Calibri" w:hAnsi="Calibri" w:eastAsia="Calibri"/>
          <w:b w:val="0"/>
          <w:i/>
          <w:color w:val="5C4A1F"/>
          <w:sz w:val="20"/>
        </w:rPr>
        <w:t>If they offer a range and ask you to react, you may say the 52,000 figure sits in or above their range. You still wait for the written package: tillsvidare, probation of at most six months, relocation in writing, who runs the permit and who pays the fee.</w:t>
      </w:r>
    </w:p>
    <w:p>
      <w:pPr>
        <w:spacing w:before="320" w:after="120"/>
      </w:pPr>
      <w:r>
        <w:rPr>
          <w:rFonts w:ascii="Calibri" w:hAnsi="Calibri" w:eastAsia="Calibri"/>
          <w:b/>
          <w:i w:val="0"/>
          <w:color w:val="1F3A5F"/>
          <w:sz w:val="32"/>
        </w:rPr>
        <w:t>18. Questions to ask — six is enough</w:t>
      </w:r>
    </w:p>
    <w:p>
      <w:pPr>
        <w:spacing w:before="40" w:after="160" w:line="259" w:lineRule="auto"/>
      </w:pPr>
      <w:r>
        <w:rPr>
          <w:rFonts w:ascii="Calibri" w:hAnsi="Calibri" w:eastAsia="Calibri"/>
          <w:b w:val="0"/>
          <w:i/>
          <w:color w:val="5C4A1F"/>
          <w:sz w:val="20"/>
        </w:rPr>
        <w:t>Pick what the tour has not already answered. Do not read the long bank.</w:t>
      </w:r>
    </w:p>
    <w:p>
      <w:pPr>
        <w:pStyle w:val="ListBullet"/>
        <w:spacing w:after="40"/>
      </w:pPr>
      <w:r>
        <w:rPr>
          <w:rFonts w:ascii="Calibri" w:hAnsi="Calibri" w:eastAsia="Calibri"/>
          <w:b w:val="0"/>
          <w:i w:val="0"/>
          <w:sz w:val="22"/>
        </w:rPr>
        <w:t>What should I be able to do on my own after six months?</w:t>
      </w:r>
    </w:p>
    <w:p>
      <w:pPr>
        <w:pStyle w:val="ListBullet"/>
        <w:spacing w:after="40"/>
      </w:pPr>
      <w:r>
        <w:rPr>
          <w:rFonts w:ascii="Calibri" w:hAnsi="Calibri" w:eastAsia="Calibri"/>
          <w:b w:val="0"/>
          <w:i w:val="0"/>
          <w:sz w:val="22"/>
        </w:rPr>
        <w:t>Who owns the technical file, and who signs the declaration of conformity?</w:t>
      </w:r>
    </w:p>
    <w:p>
      <w:pPr>
        <w:pStyle w:val="ListBullet"/>
        <w:spacing w:after="40"/>
      </w:pPr>
      <w:r>
        <w:rPr>
          <w:rFonts w:ascii="Calibri" w:hAnsi="Calibri" w:eastAsia="Calibri"/>
          <w:b w:val="0"/>
          <w:i w:val="0"/>
          <w:sz w:val="22"/>
        </w:rPr>
        <w:t>When a safety test fails close to release, how do compliance, the lab and design actually work it?</w:t>
      </w:r>
    </w:p>
    <w:p>
      <w:pPr>
        <w:pStyle w:val="ListBullet"/>
        <w:spacing w:after="40"/>
      </w:pPr>
      <w:r>
        <w:rPr>
          <w:rFonts w:ascii="Calibri" w:hAnsi="Calibri" w:eastAsia="Calibri"/>
          <w:b w:val="0"/>
          <w:i w:val="0"/>
          <w:sz w:val="22"/>
        </w:rPr>
        <w:t>Which safety tests are internal, and which go to an external lab or a certification body?</w:t>
      </w:r>
    </w:p>
    <w:p>
      <w:pPr>
        <w:pStyle w:val="ListBullet"/>
        <w:spacing w:after="40"/>
      </w:pPr>
      <w:r>
        <w:rPr>
          <w:rFonts w:ascii="Calibri" w:hAnsi="Calibri" w:eastAsia="Calibri"/>
          <w:b w:val="0"/>
          <w:i w:val="0"/>
          <w:sz w:val="22"/>
        </w:rPr>
        <w:t>For 60335-2-40 and for flammable refrigerant, what do you most want a person from refrigeration to learn first?</w:t>
      </w:r>
    </w:p>
    <w:p>
      <w:pPr>
        <w:pStyle w:val="ListBullet"/>
        <w:spacing w:after="40"/>
      </w:pPr>
      <w:r>
        <w:rPr>
          <w:rFonts w:ascii="Calibri" w:hAnsi="Calibri" w:eastAsia="Calibri"/>
          <w:b w:val="0"/>
          <w:i w:val="0"/>
          <w:sz w:val="22"/>
        </w:rPr>
        <w:t>After today, what is the next step, and how does NIBE run the work permit and relocation?</w:t>
      </w:r>
    </w:p>
    <w:p>
      <w:pPr>
        <w:spacing w:before="240" w:after="80"/>
      </w:pPr>
      <w:r>
        <w:rPr>
          <w:rFonts w:ascii="Calibri" w:hAnsi="Calibri" w:eastAsia="Calibri"/>
          <w:b/>
          <w:i w:val="0"/>
          <w:color w:val="1F3A5F"/>
          <w:sz w:val="26"/>
        </w:rPr>
        <w:t>If the conversation opens one of these</w:t>
      </w:r>
    </w:p>
    <w:p>
      <w:pPr>
        <w:pStyle w:val="ListBullet"/>
        <w:spacing w:after="40"/>
      </w:pPr>
      <w:r>
        <w:rPr>
          <w:rFonts w:ascii="Calibri" w:hAnsi="Calibri" w:eastAsia="Calibri"/>
          <w:b w:val="0"/>
          <w:i w:val="0"/>
          <w:sz w:val="22"/>
        </w:rPr>
        <w:t>How is the team split — by platform, by project, or by subject?</w:t>
      </w:r>
    </w:p>
    <w:p>
      <w:pPr>
        <w:pStyle w:val="ListBullet"/>
        <w:spacing w:after="40"/>
      </w:pPr>
      <w:r>
        <w:rPr>
          <w:rFonts w:ascii="Calibri" w:hAnsi="Calibri" w:eastAsia="Calibri"/>
          <w:b w:val="0"/>
          <w:i w:val="0"/>
          <w:sz w:val="22"/>
        </w:rPr>
        <w:t>At what point in development does compliance join?</w:t>
      </w:r>
    </w:p>
    <w:p>
      <w:pPr>
        <w:pStyle w:val="ListBullet"/>
        <w:spacing w:after="40"/>
      </w:pPr>
      <w:r>
        <w:rPr>
          <w:rFonts w:ascii="Calibri" w:hAnsi="Calibri" w:eastAsia="Calibri"/>
          <w:b w:val="0"/>
          <w:i w:val="0"/>
          <w:sz w:val="22"/>
        </w:rPr>
        <w:t>Who decides when there is a real safety objection?</w:t>
      </w:r>
    </w:p>
    <w:p>
      <w:pPr>
        <w:pStyle w:val="ListBullet"/>
        <w:spacing w:after="40"/>
      </w:pPr>
      <w:r>
        <w:rPr>
          <w:rFonts w:ascii="Calibri" w:hAnsi="Calibri" w:eastAsia="Calibri"/>
          <w:b w:val="0"/>
          <w:i w:val="0"/>
          <w:sz w:val="22"/>
        </w:rPr>
        <w:t>May I see one CB report while I am here, to understand how you structure the product?</w:t>
      </w:r>
    </w:p>
    <w:p>
      <w:pPr>
        <w:pStyle w:val="ListBullet"/>
        <w:spacing w:after="40"/>
      </w:pPr>
      <w:r>
        <w:rPr>
          <w:rFonts w:ascii="Calibri" w:hAnsi="Calibri" w:eastAsia="Calibri"/>
          <w:b w:val="0"/>
          <w:i w:val="0"/>
          <w:sz w:val="22"/>
        </w:rPr>
        <w:t>How does an alternative component get approved, and is that approval inside the engineering-change system?</w:t>
      </w:r>
    </w:p>
    <w:p>
      <w:pPr>
        <w:pStyle w:val="ListBullet"/>
        <w:spacing w:after="40"/>
      </w:pPr>
      <w:r>
        <w:rPr>
          <w:rFonts w:ascii="Calibri" w:hAnsi="Calibri" w:eastAsia="Calibri"/>
          <w:b w:val="0"/>
          <w:i w:val="0"/>
          <w:sz w:val="22"/>
        </w:rPr>
        <w:t>Is chemical compliance in this team or somewhere else?</w:t>
      </w:r>
    </w:p>
    <w:p>
      <w:pPr>
        <w:pStyle w:val="ListBullet"/>
        <w:spacing w:after="40"/>
      </w:pPr>
      <w:r>
        <w:rPr>
          <w:rFonts w:ascii="Calibri" w:hAnsi="Calibri" w:eastAsia="Calibri"/>
          <w:b w:val="0"/>
          <w:i w:val="0"/>
          <w:sz w:val="22"/>
        </w:rPr>
        <w:t>Where do the reports and the declarations live?</w:t>
      </w:r>
    </w:p>
    <w:p>
      <w:pPr>
        <w:pStyle w:val="ListBullet"/>
        <w:spacing w:after="40"/>
      </w:pPr>
      <w:r>
        <w:rPr>
          <w:rFonts w:ascii="Calibri" w:hAnsi="Calibri" w:eastAsia="Calibri"/>
          <w:b w:val="0"/>
          <w:i w:val="0"/>
          <w:sz w:val="22"/>
        </w:rPr>
        <w:t>How are pressure-equipment duties split from product safety here?</w:t>
      </w:r>
    </w:p>
    <w:p>
      <w:pPr>
        <w:pStyle w:val="ListBullet"/>
        <w:spacing w:after="40"/>
      </w:pPr>
      <w:r>
        <w:rPr>
          <w:rFonts w:ascii="Calibri" w:hAnsi="Calibri" w:eastAsia="Calibri"/>
          <w:b w:val="0"/>
          <w:i w:val="0"/>
          <w:sz w:val="22"/>
        </w:rPr>
        <w:t>What does onboarding look like, and is there time in the lab?</w:t>
      </w:r>
    </w:p>
    <w:p>
      <w:pPr>
        <w:pStyle w:val="ListBullet"/>
        <w:spacing w:after="40"/>
      </w:pPr>
      <w:r>
        <w:rPr>
          <w:rFonts w:ascii="Calibri" w:hAnsi="Calibri" w:eastAsia="Calibri"/>
          <w:b w:val="0"/>
          <w:i w:val="0"/>
          <w:sz w:val="22"/>
        </w:rPr>
        <w:t>Do people live in Markaryd or come in from other towns?</w:t>
      </w:r>
    </w:p>
    <w:p>
      <w:pPr>
        <w:spacing w:before="240" w:after="80"/>
      </w:pPr>
      <w:r>
        <w:rPr>
          <w:rFonts w:ascii="Calibri" w:hAnsi="Calibri" w:eastAsia="Calibri"/>
          <w:b/>
          <w:i w:val="0"/>
          <w:color w:val="1F3A5F"/>
          <w:sz w:val="26"/>
        </w:rPr>
        <w:t>Lines that keep the conversation going</w:t>
      </w:r>
    </w:p>
    <w:p>
      <w:pPr>
        <w:pStyle w:val="ListBullet"/>
        <w:spacing w:after="40"/>
      </w:pPr>
      <w:r>
        <w:rPr>
          <w:rFonts w:ascii="Calibri" w:hAnsi="Calibri" w:eastAsia="Calibri"/>
          <w:b w:val="0"/>
          <w:i w:val="0"/>
          <w:sz w:val="22"/>
        </w:rPr>
        <w:t>We did that differently at Vestel. Do you want the short version?</w:t>
      </w:r>
    </w:p>
    <w:p>
      <w:pPr>
        <w:pStyle w:val="ListBullet"/>
        <w:spacing w:after="40"/>
      </w:pPr>
      <w:r>
        <w:rPr>
          <w:rFonts w:ascii="Calibri" w:hAnsi="Calibri" w:eastAsia="Calibri"/>
          <w:b w:val="0"/>
          <w:i w:val="0"/>
          <w:sz w:val="22"/>
        </w:rPr>
        <w:t>That is close to what I am used to. Who owns the decision here?</w:t>
      </w:r>
    </w:p>
    <w:p>
      <w:pPr>
        <w:pStyle w:val="ListBullet"/>
        <w:spacing w:after="40"/>
      </w:pPr>
      <w:r>
        <w:rPr>
          <w:rFonts w:ascii="Calibri" w:hAnsi="Calibri" w:eastAsia="Calibri"/>
          <w:b w:val="0"/>
          <w:i w:val="0"/>
          <w:sz w:val="22"/>
        </w:rPr>
        <w:t>I have not done that test. Could you show me how you run it?</w:t>
      </w:r>
    </w:p>
    <w:p>
      <w:pPr>
        <w:pStyle w:val="ListBullet"/>
        <w:spacing w:after="40"/>
      </w:pPr>
      <w:r>
        <w:rPr>
          <w:rFonts w:ascii="Calibri" w:hAnsi="Calibri" w:eastAsia="Calibri"/>
          <w:b w:val="0"/>
          <w:i w:val="0"/>
          <w:sz w:val="22"/>
        </w:rPr>
        <w:t>Is that only product safety, or does another function sign as well?</w:t>
      </w:r>
    </w:p>
    <w:p>
      <w:pPr>
        <w:pStyle w:val="ListBullet"/>
        <w:spacing w:after="40"/>
      </w:pPr>
      <w:r>
        <w:rPr>
          <w:rFonts w:ascii="Calibri" w:hAnsi="Calibri" w:eastAsia="Calibri"/>
          <w:b w:val="0"/>
          <w:i w:val="0"/>
          <w:sz w:val="22"/>
        </w:rPr>
        <w:t>How is that decision written down?</w:t>
      </w:r>
    </w:p>
    <w:p>
      <w:pPr>
        <w:pStyle w:val="ListBullet"/>
        <w:spacing w:after="40"/>
      </w:pPr>
      <w:r>
        <w:rPr>
          <w:rFonts w:ascii="Calibri" w:hAnsi="Calibri" w:eastAsia="Calibri"/>
          <w:b w:val="0"/>
          <w:i w:val="0"/>
          <w:sz w:val="22"/>
        </w:rPr>
        <w:t>Is this one of the things you would want the new person to take?</w:t>
      </w:r>
    </w:p>
    <w:p>
      <w:pPr>
        <w:spacing w:before="320" w:after="120"/>
      </w:pPr>
      <w:r>
        <w:rPr>
          <w:rFonts w:ascii="Calibri" w:hAnsi="Calibri" w:eastAsia="Calibri"/>
          <w:b/>
          <w:i w:val="0"/>
          <w:color w:val="1F3A5F"/>
          <w:sz w:val="32"/>
        </w:rPr>
        <w:t>19. One-page revision</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eastAsia="Calibri"/>
                <w:b/>
                <w:i w:val="0"/>
                <w:color w:val="1F3A5F"/>
                <w:sz w:val="20"/>
              </w:rPr>
              <w:t>Topic</w:t>
            </w:r>
          </w:p>
        </w:tc>
        <w:tc>
          <w:tcPr>
            <w:tcW w:type="dxa" w:w="3400"/>
          </w:tcPr>
          <w:p>
            <w:r>
              <w:rPr>
                <w:rFonts w:ascii="Calibri" w:hAnsi="Calibri" w:eastAsia="Calibri"/>
                <w:b/>
                <w:i w:val="0"/>
                <w:color w:val="1F3A5F"/>
                <w:sz w:val="20"/>
              </w:rPr>
              <w:t>What is true</w:t>
            </w:r>
          </w:p>
        </w:tc>
        <w:tc>
          <w:tcPr>
            <w:tcW w:type="dxa" w:w="3400"/>
          </w:tcPr>
          <w:p>
            <w:r>
              <w:rPr>
                <w:rFonts w:ascii="Calibri" w:hAnsi="Calibri" w:eastAsia="Calibri"/>
                <w:b/>
                <w:i w:val="0"/>
                <w:color w:val="1F3A5F"/>
                <w:sz w:val="20"/>
              </w:rPr>
              <w:t>What you say</w:t>
            </w:r>
          </w:p>
        </w:tc>
      </w:tr>
      <w:tr>
        <w:tc>
          <w:tcPr>
            <w:tcW w:type="dxa" w:w="3400"/>
          </w:tcPr>
          <w:p>
            <w:r>
              <w:rPr>
                <w:rFonts w:ascii="Calibri" w:hAnsi="Calibri" w:eastAsia="Calibri"/>
                <w:b w:val="0"/>
                <w:i w:val="0"/>
                <w:sz w:val="18"/>
              </w:rPr>
              <w:t>You</w:t>
            </w:r>
          </w:p>
        </w:tc>
        <w:tc>
          <w:tcPr>
            <w:tcW w:type="dxa" w:w="3400"/>
          </w:tcPr>
          <w:p>
            <w:r>
              <w:rPr>
                <w:rFonts w:ascii="Calibri" w:hAnsi="Calibri" w:eastAsia="Calibri"/>
                <w:b w:val="0"/>
                <w:i w:val="0"/>
                <w:sz w:val="18"/>
              </w:rPr>
              <w:t>Left Vestel 18 September 2026. No notice left. Permit sets the start.</w:t>
            </w:r>
          </w:p>
        </w:tc>
        <w:tc>
          <w:tcPr>
            <w:tcW w:type="dxa" w:w="3400"/>
          </w:tcPr>
          <w:p>
            <w:r>
              <w:rPr>
                <w:rFonts w:ascii="Calibri" w:hAnsi="Calibri" w:eastAsia="Calibri"/>
                <w:b w:val="0"/>
                <w:i w:val="0"/>
                <w:sz w:val="18"/>
              </w:rPr>
              <w:t>Available. I do not discuss severance.</w:t>
            </w:r>
          </w:p>
        </w:tc>
      </w:tr>
      <w:tr>
        <w:tc>
          <w:tcPr>
            <w:tcW w:type="dxa" w:w="3400"/>
          </w:tcPr>
          <w:p>
            <w:r>
              <w:rPr>
                <w:rFonts w:ascii="Calibri" w:hAnsi="Calibri" w:eastAsia="Calibri"/>
                <w:b w:val="0"/>
                <w:i w:val="0"/>
                <w:sz w:val="18"/>
              </w:rPr>
              <w:t>Salary, only if asked</w:t>
            </w:r>
          </w:p>
        </w:tc>
        <w:tc>
          <w:tcPr>
            <w:tcW w:type="dxa" w:w="3400"/>
          </w:tcPr>
          <w:p>
            <w:r>
              <w:rPr>
                <w:rFonts w:ascii="Calibri" w:hAnsi="Calibri" w:eastAsia="Calibri"/>
                <w:b w:val="0"/>
                <w:i w:val="0"/>
                <w:sz w:val="18"/>
              </w:rPr>
              <w:t>52,000 SEK gross/month. Floor you will say: 50. Do not accept under 48.</w:t>
            </w:r>
          </w:p>
        </w:tc>
        <w:tc>
          <w:tcPr>
            <w:tcW w:type="dxa" w:w="3400"/>
          </w:tcPr>
          <w:p>
            <w:r>
              <w:rPr>
                <w:rFonts w:ascii="Calibri" w:hAnsi="Calibri" w:eastAsia="Calibri"/>
                <w:b w:val="0"/>
                <w:i w:val="0"/>
                <w:sz w:val="18"/>
              </w:rPr>
              <w:t>Then: send it in writing. No signature today.</w:t>
            </w:r>
          </w:p>
        </w:tc>
      </w:tr>
      <w:tr>
        <w:tc>
          <w:tcPr>
            <w:tcW w:type="dxa" w:w="3400"/>
          </w:tcPr>
          <w:p>
            <w:r>
              <w:rPr>
                <w:rFonts w:ascii="Calibri" w:hAnsi="Calibri" w:eastAsia="Calibri"/>
                <w:b w:val="0"/>
                <w:i w:val="0"/>
                <w:sz w:val="18"/>
              </w:rPr>
              <w:t>Your standard</w:t>
            </w:r>
          </w:p>
        </w:tc>
        <w:tc>
          <w:tcPr>
            <w:tcW w:type="dxa" w:w="3400"/>
          </w:tcPr>
          <w:p>
            <w:r>
              <w:rPr>
                <w:rFonts w:ascii="Calibri" w:hAnsi="Calibri" w:eastAsia="Calibri"/>
                <w:b w:val="0"/>
                <w:i w:val="0"/>
                <w:sz w:val="18"/>
              </w:rPr>
              <w:t>60335-1 and 60335-2-24. LVD 2014/35/EU.</w:t>
            </w:r>
          </w:p>
        </w:tc>
        <w:tc>
          <w:tcPr>
            <w:tcW w:type="dxa" w:w="3400"/>
          </w:tcPr>
          <w:p>
            <w:r>
              <w:rPr>
                <w:rFonts w:ascii="Calibri" w:hAnsi="Calibri" w:eastAsia="Calibri"/>
                <w:b w:val="0"/>
                <w:i w:val="0"/>
                <w:sz w:val="18"/>
              </w:rPr>
              <w:t>I owned refrigerators, not heat pumps.</w:t>
            </w:r>
          </w:p>
        </w:tc>
      </w:tr>
      <w:tr>
        <w:tc>
          <w:tcPr>
            <w:tcW w:type="dxa" w:w="3400"/>
          </w:tcPr>
          <w:p>
            <w:r>
              <w:rPr>
                <w:rFonts w:ascii="Calibri" w:hAnsi="Calibri" w:eastAsia="Calibri"/>
                <w:b w:val="0"/>
                <w:i w:val="0"/>
                <w:sz w:val="18"/>
              </w:rPr>
              <w:t>Their standard</w:t>
            </w:r>
          </w:p>
        </w:tc>
        <w:tc>
          <w:tcPr>
            <w:tcW w:type="dxa" w:w="3400"/>
          </w:tcPr>
          <w:p>
            <w:r>
              <w:rPr>
                <w:rFonts w:ascii="Calibri" w:hAnsi="Calibri" w:eastAsia="Calibri"/>
                <w:b w:val="0"/>
                <w:i w:val="0"/>
                <w:sz w:val="18"/>
              </w:rPr>
              <w:t>60335-1 and 60335-2-40. EN edition must be the cited one.</w:t>
            </w:r>
          </w:p>
        </w:tc>
        <w:tc>
          <w:tcPr>
            <w:tcW w:type="dxa" w:w="3400"/>
          </w:tcPr>
          <w:p>
            <w:r>
              <w:rPr>
                <w:rFonts w:ascii="Calibri" w:hAnsi="Calibri" w:eastAsia="Calibri"/>
                <w:b w:val="0"/>
                <w:i w:val="0"/>
                <w:sz w:val="18"/>
              </w:rPr>
              <w:t>I have not owned 2-40. Charge, leak, ignition sources are the bridge.</w:t>
            </w:r>
          </w:p>
        </w:tc>
      </w:tr>
      <w:tr>
        <w:tc>
          <w:tcPr>
            <w:tcW w:type="dxa" w:w="3400"/>
          </w:tcPr>
          <w:p>
            <w:r>
              <w:rPr>
                <w:rFonts w:ascii="Calibri" w:hAnsi="Calibri" w:eastAsia="Calibri"/>
                <w:b w:val="0"/>
                <w:i w:val="0"/>
                <w:sz w:val="18"/>
              </w:rPr>
              <w:t>Refrigerant</w:t>
            </w:r>
          </w:p>
        </w:tc>
        <w:tc>
          <w:tcPr>
            <w:tcW w:type="dxa" w:w="3400"/>
          </w:tcPr>
          <w:p>
            <w:r>
              <w:rPr>
                <w:rFonts w:ascii="Calibri" w:hAnsi="Calibri" w:eastAsia="Calibri"/>
                <w:b w:val="0"/>
                <w:i w:val="0"/>
                <w:sz w:val="18"/>
              </w:rPr>
              <w:t>You: R600a, A3. Them: often R290 (A3) or R32 (A2L).</w:t>
            </w:r>
          </w:p>
        </w:tc>
        <w:tc>
          <w:tcPr>
            <w:tcW w:type="dxa" w:w="3400"/>
          </w:tcPr>
          <w:p>
            <w:r>
              <w:rPr>
                <w:rFonts w:ascii="Calibri" w:hAnsi="Calibri" w:eastAsia="Calibri"/>
                <w:b w:val="0"/>
                <w:i w:val="0"/>
                <w:sz w:val="18"/>
              </w:rPr>
              <w:t>Same family of questions. Different numbers. I will not reuse fridge limits.</w:t>
            </w:r>
          </w:p>
        </w:tc>
      </w:tr>
      <w:tr>
        <w:tc>
          <w:tcPr>
            <w:tcW w:type="dxa" w:w="3400"/>
          </w:tcPr>
          <w:p>
            <w:r>
              <w:rPr>
                <w:rFonts w:ascii="Calibri" w:hAnsi="Calibri" w:eastAsia="Calibri"/>
                <w:b w:val="0"/>
                <w:i w:val="0"/>
                <w:sz w:val="18"/>
              </w:rPr>
              <w:t>F-gas</w:t>
            </w:r>
          </w:p>
        </w:tc>
        <w:tc>
          <w:tcPr>
            <w:tcW w:type="dxa" w:w="3400"/>
          </w:tcPr>
          <w:p>
            <w:r>
              <w:rPr>
                <w:rFonts w:ascii="Calibri" w:hAnsi="Calibri" w:eastAsia="Calibri"/>
                <w:b w:val="0"/>
                <w:i w:val="0"/>
                <w:sz w:val="18"/>
              </w:rPr>
              <w:t>(EU) 2024/573. Split &lt;3 kg, GWP ≥750: from 1 Jan 2025. Self-contained HP ≤12 kW, GWP ≥150: from 1 Jan 2027, safety exemption up to 750.</w:t>
            </w:r>
          </w:p>
        </w:tc>
        <w:tc>
          <w:tcPr>
            <w:tcW w:type="dxa" w:w="3400"/>
          </w:tcPr>
          <w:p>
            <w:r>
              <w:rPr>
                <w:rFonts w:ascii="Calibri" w:hAnsi="Calibri" w:eastAsia="Calibri"/>
                <w:b w:val="0"/>
                <w:i w:val="0"/>
                <w:sz w:val="18"/>
              </w:rPr>
              <w:t>I have not owned the dossier. I verify Annex IV before a decision.</w:t>
            </w:r>
          </w:p>
        </w:tc>
      </w:tr>
      <w:tr>
        <w:tc>
          <w:tcPr>
            <w:tcW w:type="dxa" w:w="3400"/>
          </w:tcPr>
          <w:p>
            <w:r>
              <w:rPr>
                <w:rFonts w:ascii="Calibri" w:hAnsi="Calibri" w:eastAsia="Calibri"/>
                <w:b w:val="0"/>
                <w:i w:val="0"/>
                <w:sz w:val="18"/>
              </w:rPr>
              <w:t>Their energy law</w:t>
            </w:r>
          </w:p>
        </w:tc>
        <w:tc>
          <w:tcPr>
            <w:tcW w:type="dxa" w:w="3400"/>
          </w:tcPr>
          <w:p>
            <w:r>
              <w:rPr>
                <w:rFonts w:ascii="Calibri" w:hAnsi="Calibri" w:eastAsia="Calibri"/>
                <w:b w:val="0"/>
                <w:i w:val="0"/>
                <w:sz w:val="18"/>
              </w:rPr>
              <w:t>813/2013 ecodesign and 811/2013 label, hydronic space heaters up to 400 kW. Label is still A+++, not A–G. Revision is a draft.</w:t>
            </w:r>
          </w:p>
        </w:tc>
        <w:tc>
          <w:tcPr>
            <w:tcW w:type="dxa" w:w="3400"/>
          </w:tcPr>
          <w:p>
            <w:r>
              <w:rPr>
                <w:rFonts w:ascii="Calibri" w:hAnsi="Calibri" w:eastAsia="Calibri"/>
                <w:b w:val="0"/>
                <w:i w:val="0"/>
                <w:sz w:val="18"/>
              </w:rPr>
              <w:t>Fridge 2019/2019 is my past product. I confirm scope before a limit.</w:t>
            </w:r>
          </w:p>
        </w:tc>
      </w:tr>
      <w:tr>
        <w:tc>
          <w:tcPr>
            <w:tcW w:type="dxa" w:w="3400"/>
          </w:tcPr>
          <w:p>
            <w:r>
              <w:rPr>
                <w:rFonts w:ascii="Calibri" w:hAnsi="Calibri" w:eastAsia="Calibri"/>
                <w:b w:val="0"/>
                <w:i w:val="0"/>
                <w:sz w:val="18"/>
              </w:rPr>
              <w:t>PED</w:t>
            </w:r>
          </w:p>
        </w:tc>
        <w:tc>
          <w:tcPr>
            <w:tcW w:type="dxa" w:w="3400"/>
          </w:tcPr>
          <w:p>
            <w:r>
              <w:rPr>
                <w:rFonts w:ascii="Calibri" w:hAnsi="Calibri" w:eastAsia="Calibri"/>
                <w:b w:val="0"/>
                <w:i w:val="0"/>
                <w:sz w:val="18"/>
              </w:rPr>
              <w:t>2014/68/EU, separate file.</w:t>
            </w:r>
          </w:p>
        </w:tc>
        <w:tc>
          <w:tcPr>
            <w:tcW w:type="dxa" w:w="3400"/>
          </w:tcPr>
          <w:p>
            <w:r>
              <w:rPr>
                <w:rFonts w:ascii="Calibri" w:hAnsi="Calibri" w:eastAsia="Calibri"/>
                <w:b w:val="0"/>
                <w:i w:val="0"/>
                <w:sz w:val="18"/>
              </w:rPr>
              <w:t>Not my role. I have not owned the modules.</w:t>
            </w:r>
          </w:p>
        </w:tc>
      </w:tr>
      <w:tr>
        <w:tc>
          <w:tcPr>
            <w:tcW w:type="dxa" w:w="3400"/>
          </w:tcPr>
          <w:p>
            <w:r>
              <w:rPr>
                <w:rFonts w:ascii="Calibri" w:hAnsi="Calibri" w:eastAsia="Calibri"/>
                <w:b w:val="0"/>
                <w:i w:val="0"/>
                <w:sz w:val="18"/>
              </w:rPr>
              <w:t>RED / EMC</w:t>
            </w:r>
          </w:p>
        </w:tc>
        <w:tc>
          <w:tcPr>
            <w:tcW w:type="dxa" w:w="3400"/>
          </w:tcPr>
          <w:p>
            <w:r>
              <w:rPr>
                <w:rFonts w:ascii="Calibri" w:hAnsi="Calibri" w:eastAsia="Calibri"/>
                <w:b w:val="0"/>
                <w:i w:val="0"/>
                <w:sz w:val="18"/>
              </w:rPr>
              <w:t>EMC 2014/30/EU. Radio: RED 2014/53/EU. Appliances: 55014-1/2, 61000-3-2/3.</w:t>
            </w:r>
          </w:p>
        </w:tc>
        <w:tc>
          <w:tcPr>
            <w:tcW w:type="dxa" w:w="3400"/>
          </w:tcPr>
          <w:p>
            <w:r>
              <w:rPr>
                <w:rFonts w:ascii="Calibri" w:hAnsi="Calibri" w:eastAsia="Calibri"/>
                <w:b w:val="0"/>
                <w:i w:val="0"/>
                <w:sz w:val="18"/>
              </w:rPr>
              <w:t>A connectivity board is an impact assessment, not an assumption.</w:t>
            </w:r>
          </w:p>
        </w:tc>
      </w:tr>
      <w:tr>
        <w:tc>
          <w:tcPr>
            <w:tcW w:type="dxa" w:w="3400"/>
          </w:tcPr>
          <w:p>
            <w:r>
              <w:rPr>
                <w:rFonts w:ascii="Calibri" w:hAnsi="Calibri" w:eastAsia="Calibri"/>
                <w:b w:val="0"/>
                <w:i w:val="0"/>
                <w:sz w:val="18"/>
              </w:rPr>
              <w:t>Machinery</w:t>
            </w:r>
          </w:p>
        </w:tc>
        <w:tc>
          <w:tcPr>
            <w:tcW w:type="dxa" w:w="3400"/>
          </w:tcPr>
          <w:p>
            <w:r>
              <w:rPr>
                <w:rFonts w:ascii="Calibri" w:hAnsi="Calibri" w:eastAsia="Calibri"/>
                <w:b w:val="0"/>
                <w:i w:val="0"/>
                <w:sz w:val="18"/>
              </w:rPr>
              <w:t>2006/42/EC now. Regulation 2023/1230 applies 20 January 2027.</w:t>
            </w:r>
          </w:p>
        </w:tc>
        <w:tc>
          <w:tcPr>
            <w:tcW w:type="dxa" w:w="3400"/>
          </w:tcPr>
          <w:p>
            <w:r>
              <w:rPr>
                <w:rFonts w:ascii="Calibri" w:hAnsi="Calibri" w:eastAsia="Calibri"/>
                <w:b w:val="0"/>
                <w:i w:val="0"/>
                <w:sz w:val="18"/>
              </w:rPr>
              <w:t>I have not owned it. First question is scope.</w:t>
            </w:r>
          </w:p>
        </w:tc>
      </w:tr>
      <w:tr>
        <w:tc>
          <w:tcPr>
            <w:tcW w:type="dxa" w:w="3400"/>
          </w:tcPr>
          <w:p>
            <w:r>
              <w:rPr>
                <w:rFonts w:ascii="Calibri" w:hAnsi="Calibri" w:eastAsia="Calibri"/>
                <w:b w:val="0"/>
                <w:i w:val="0"/>
                <w:sz w:val="18"/>
              </w:rPr>
              <w:t>Chemicals</w:t>
            </w:r>
          </w:p>
        </w:tc>
        <w:tc>
          <w:tcPr>
            <w:tcW w:type="dxa" w:w="3400"/>
          </w:tcPr>
          <w:p>
            <w:r>
              <w:rPr>
                <w:rFonts w:ascii="Calibri" w:hAnsi="Calibri" w:eastAsia="Calibri"/>
                <w:b w:val="0"/>
                <w:i w:val="0"/>
                <w:sz w:val="18"/>
              </w:rPr>
              <w:t>RoHS 2011/65/EU. REACH 1907/2006.</w:t>
            </w:r>
          </w:p>
        </w:tc>
        <w:tc>
          <w:tcPr>
            <w:tcW w:type="dxa" w:w="3400"/>
          </w:tcPr>
          <w:p>
            <w:r>
              <w:rPr>
                <w:rFonts w:ascii="Calibri" w:hAnsi="Calibri" w:eastAsia="Calibri"/>
                <w:b w:val="0"/>
                <w:i w:val="0"/>
                <w:sz w:val="18"/>
              </w:rPr>
              <w:t>Declarations, risk-based test, change control.</w:t>
            </w:r>
          </w:p>
        </w:tc>
      </w:tr>
      <w:tr>
        <w:tc>
          <w:tcPr>
            <w:tcW w:type="dxa" w:w="3400"/>
          </w:tcPr>
          <w:p>
            <w:r>
              <w:rPr>
                <w:rFonts w:ascii="Calibri" w:hAnsi="Calibri" w:eastAsia="Calibri"/>
                <w:b w:val="0"/>
                <w:i w:val="0"/>
                <w:sz w:val="18"/>
              </w:rPr>
              <w:t>CB</w:t>
            </w:r>
          </w:p>
        </w:tc>
        <w:tc>
          <w:tcPr>
            <w:tcW w:type="dxa" w:w="3400"/>
          </w:tcPr>
          <w:p>
            <w:r>
              <w:rPr>
                <w:rFonts w:ascii="Calibri" w:hAnsi="Calibri" w:eastAsia="Calibri"/>
                <w:b w:val="0"/>
                <w:i w:val="0"/>
                <w:sz w:val="18"/>
              </w:rPr>
              <w:t>IEC report of the certified construction.</w:t>
            </w:r>
          </w:p>
        </w:tc>
        <w:tc>
          <w:tcPr>
            <w:tcW w:type="dxa" w:w="3400"/>
          </w:tcPr>
          <w:p>
            <w:r>
              <w:rPr>
                <w:rFonts w:ascii="Calibri" w:hAnsi="Calibri" w:eastAsia="Calibri"/>
                <w:b w:val="0"/>
                <w:i w:val="0"/>
                <w:sz w:val="18"/>
              </w:rPr>
              <w:t>I use it to judge a change, not as a logo.</w:t>
            </w:r>
          </w:p>
        </w:tc>
      </w:tr>
      <w:tr>
        <w:tc>
          <w:tcPr>
            <w:tcW w:type="dxa" w:w="3400"/>
          </w:tcPr>
          <w:p>
            <w:r>
              <w:rPr>
                <w:rFonts w:ascii="Calibri" w:hAnsi="Calibri" w:eastAsia="Calibri"/>
                <w:b w:val="0"/>
                <w:i w:val="0"/>
                <w:sz w:val="18"/>
              </w:rPr>
              <w:t>Worst case</w:t>
            </w:r>
          </w:p>
        </w:tc>
        <w:tc>
          <w:tcPr>
            <w:tcW w:type="dxa" w:w="3400"/>
          </w:tcPr>
          <w:p>
            <w:r>
              <w:rPr>
                <w:rFonts w:ascii="Calibri" w:hAnsi="Calibri" w:eastAsia="Calibri"/>
                <w:b w:val="0"/>
                <w:i w:val="0"/>
                <w:sz w:val="18"/>
              </w:rPr>
              <w:t>Per test, written down.</w:t>
            </w:r>
          </w:p>
        </w:tc>
        <w:tc>
          <w:tcPr>
            <w:tcW w:type="dxa" w:w="3400"/>
          </w:tcPr>
          <w:p>
            <w:r>
              <w:rPr>
                <w:rFonts w:ascii="Calibri" w:hAnsi="Calibri" w:eastAsia="Calibri"/>
                <w:b w:val="0"/>
                <w:i w:val="0"/>
                <w:sz w:val="18"/>
              </w:rPr>
              <w:t>One sample is not a universal worst case.</w:t>
            </w:r>
          </w:p>
        </w:tc>
      </w:tr>
      <w:tr>
        <w:tc>
          <w:tcPr>
            <w:tcW w:type="dxa" w:w="3400"/>
          </w:tcPr>
          <w:p>
            <w:r>
              <w:rPr>
                <w:rFonts w:ascii="Calibri" w:hAnsi="Calibri" w:eastAsia="Calibri"/>
                <w:b w:val="0"/>
                <w:i w:val="0"/>
                <w:sz w:val="18"/>
              </w:rPr>
              <w:t>Do not claim</w:t>
            </w:r>
          </w:p>
        </w:tc>
        <w:tc>
          <w:tcPr>
            <w:tcW w:type="dxa" w:w="3400"/>
          </w:tcPr>
          <w:p>
            <w:r>
              <w:rPr>
                <w:rFonts w:ascii="Calibri" w:hAnsi="Calibri" w:eastAsia="Calibri"/>
                <w:b w:val="0"/>
                <w:i w:val="0"/>
                <w:sz w:val="18"/>
              </w:rPr>
              <w:t>PED, 2-40 as daily work, RED, machinery, formal Vestel manager, Swedish.</w:t>
            </w:r>
          </w:p>
        </w:tc>
        <w:tc>
          <w:tcPr>
            <w:tcW w:type="dxa" w:w="3400"/>
          </w:tcPr>
          <w:p>
            <w:r>
              <w:rPr>
                <w:rFonts w:ascii="Calibri" w:hAnsi="Calibri" w:eastAsia="Calibri"/>
                <w:b w:val="0"/>
                <w:i w:val="0"/>
                <w:sz w:val="18"/>
              </w:rPr>
              <w:t>I say what I have done, and what I will learn here.</w:t>
            </w:r>
          </w:p>
        </w:tc>
      </w:tr>
    </w:tbl>
    <w:p>
      <w:pPr>
        <w:spacing w:before="320" w:after="120"/>
      </w:pPr>
      <w:r>
        <w:rPr>
          <w:rFonts w:ascii="Calibri" w:hAnsi="Calibri" w:eastAsia="Calibri"/>
          <w:b/>
          <w:i w:val="0"/>
          <w:color w:val="1F3A5F"/>
          <w:sz w:val="32"/>
        </w:rPr>
        <w:t>20. Sources to trust, October 2026</w:t>
      </w:r>
    </w:p>
    <w:p>
      <w:pPr>
        <w:pStyle w:val="ListBullet"/>
        <w:spacing w:after="40"/>
      </w:pPr>
      <w:r>
        <w:rPr>
          <w:rFonts w:ascii="Calibri" w:hAnsi="Calibri" w:eastAsia="Calibri"/>
          <w:b w:val="0"/>
          <w:i w:val="0"/>
          <w:sz w:val="22"/>
        </w:rPr>
        <w:t>Heat-pump ecodesign still in application: Commission Regulation (EU) No 813/2013. Energy labelling: Commission Delegated Regulation (EU) No 811/2013. A later draft revision is not, by itself, the rule you quote.</w:t>
      </w:r>
    </w:p>
    <w:p>
      <w:pPr>
        <w:pStyle w:val="ListBullet"/>
        <w:spacing w:after="40"/>
      </w:pPr>
      <w:r>
        <w:rPr>
          <w:rFonts w:ascii="Calibri" w:hAnsi="Calibri" w:eastAsia="Calibri"/>
          <w:b w:val="0"/>
          <w:i w:val="0"/>
          <w:sz w:val="22"/>
        </w:rPr>
        <w:t>Framework: Regulation (EU) 2024/1781 (ESPR) replaced Directive 2009/125/EC. Existing product measures continue until they are replaced.</w:t>
      </w:r>
    </w:p>
    <w:p>
      <w:pPr>
        <w:pStyle w:val="ListBullet"/>
        <w:spacing w:after="40"/>
      </w:pPr>
      <w:r>
        <w:rPr>
          <w:rFonts w:ascii="Calibri" w:hAnsi="Calibri" w:eastAsia="Calibri"/>
          <w:b w:val="0"/>
          <w:i w:val="0"/>
          <w:sz w:val="22"/>
        </w:rPr>
        <w:t>F-gas: Regulation (EU) 2024/573. Check Annex IV for the product in front of you before you state a prohibition date.</w:t>
      </w:r>
    </w:p>
    <w:p>
      <w:pPr>
        <w:pStyle w:val="ListBullet"/>
        <w:spacing w:after="40"/>
      </w:pPr>
      <w:r>
        <w:rPr>
          <w:rFonts w:ascii="Calibri" w:hAnsi="Calibri" w:eastAsia="Calibri"/>
          <w:b w:val="0"/>
          <w:i w:val="0"/>
          <w:sz w:val="22"/>
        </w:rPr>
        <w:t>Machinery: Regulation (EU) 2023/1230 applies from 20 January 2027 and replaces Directive 2006/42/EC.</w:t>
      </w:r>
    </w:p>
    <w:p>
      <w:pPr>
        <w:pStyle w:val="ListBullet"/>
        <w:spacing w:after="40"/>
      </w:pPr>
      <w:r>
        <w:rPr>
          <w:rFonts w:ascii="Calibri" w:hAnsi="Calibri" w:eastAsia="Calibri"/>
          <w:b w:val="0"/>
          <w:i w:val="0"/>
          <w:sz w:val="22"/>
        </w:rPr>
        <w:t>Your refrigerator file, if they ask: (EU) 2019/2019, (EU) 2019/2016, A–G since 1 March 2021, both under review. LVD 2014/35/EU. EMC 2014/30/EU. RoHS 2011/65/EU. REACH 1907/2006.</w:t>
      </w:r>
    </w:p>
    <w:p>
      <w:pPr>
        <w:pStyle w:val="ListBullet"/>
        <w:spacing w:after="40"/>
      </w:pPr>
      <w:r>
        <w:rPr>
          <w:rFonts w:ascii="Calibri" w:hAnsi="Calibri" w:eastAsia="Calibri"/>
          <w:b w:val="0"/>
          <w:i w:val="0"/>
          <w:sz w:val="22"/>
        </w:rPr>
        <w:t>Product safety standard for their units: IEC 60335-2-40, together with Part 1. Confirm the EN adoption and the Official Journal citation. IEC 60335-2-40:2024 exists; citation is a separate fact.</w:t>
      </w:r>
    </w:p>
    <w:p>
      <w:pPr>
        <w:spacing w:before="40" w:after="160" w:line="259" w:lineRule="auto"/>
      </w:pPr>
      <w:r>
        <w:rPr>
          <w:rFonts w:ascii="Calibri" w:hAnsi="Calibri" w:eastAsia="Calibri"/>
          <w:b w:val="0"/>
          <w:i/>
          <w:color w:val="5C4A1F"/>
          <w:sz w:val="20"/>
        </w:rPr>
        <w:t>This guide is preparation for a conversation. It is not a compliance opinion. Editions, amendments, scope and national differences are checked on the official text for a real project.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