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Arial" w:cs="Arial" w:eastAsia="Arial" w:hAnsi="Arial"/>
          <w:b w:val="1"/>
          <w:bCs w:val="1"/>
          <w:sz w:val="42"/>
          <w:szCs w:val="42"/>
        </w:rPr>
      </w:pPr>
      <w:r w:rsidDel="00000000" w:rsidR="00000000" w:rsidRPr="00000000">
        <w:rPr>
          <w:rFonts w:ascii="Arial" w:cs="Arial" w:eastAsia="Arial" w:hAnsi="Arial"/>
          <w:b w:val="1"/>
          <w:bCs w:val="1"/>
          <w:sz w:val="42"/>
          <w:szCs w:val="42"/>
          <w:rtl w:val="0"/>
        </w:rPr>
        <w:t xml:space="preserve">Critical vulnerabilities and Zero-Days</w:t>
      </w:r>
    </w:p>
    <w:p w:rsidR="00000000" w:rsidDel="00000000" w:rsidP="00000000" w:rsidRDefault="00000000" w:rsidRPr="00000000" w14:paraId="00000002">
      <w:pPr>
        <w:spacing w:after="160" w:line="278.00000000000006"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Critical vulnerabilities and zero-day threats represent high-stakes challenges in cybersecurity.</w:t>
      </w:r>
    </w:p>
    <w:p w:rsidR="00000000" w:rsidDel="00000000" w:rsidP="00000000" w:rsidRDefault="00000000" w:rsidRPr="00000000" w14:paraId="00000003">
      <w:pPr>
        <w:spacing w:after="160" w:line="278.00000000000006"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Because zero-day threats are by definition unknown (no patch or signature exists), your focus must shift from preventing the initial exploitation to minimizing the blast radius and rapidly restoring operations</w:t>
      </w:r>
    </w:p>
    <w:p w:rsidR="00000000" w:rsidDel="00000000" w:rsidP="00000000" w:rsidRDefault="00000000" w:rsidRPr="00000000" w14:paraId="00000004">
      <w:pPr>
        <w:spacing w:after="160" w:line="278.00000000000006"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best way to prepare for and solve critical vulnerabilities and zero-day events is to move beyond signature-based detection and adopt a proactive, resilience-oriented strategy grounded in a structured framework like the NIST Cybersecurity Framework (CSF) 2.0. (fig.1)</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700"/>
        <w:gridCol w:w="3645"/>
        <w:tblGridChange w:id="0">
          <w:tblGrid>
            <w:gridCol w:w="2445"/>
            <w:gridCol w:w="2700"/>
            <w:gridCol w:w="3645"/>
          </w:tblGrid>
        </w:tblGridChange>
      </w:tblGrid>
      <w:tr>
        <w:trPr>
          <w:cantSplit w:val="0"/>
          <w:trHeight w:val="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160" w:line="278.00000000000006" w:lineRule="auto"/>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Feature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160" w:line="278.00000000000006" w:lineRule="auto"/>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Critical Vulnerability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160" w:line="278.00000000000006" w:lineRule="auto"/>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Zero-Day Vulnerability</w:t>
            </w:r>
          </w:p>
        </w:tc>
      </w:tr>
      <w:tr>
        <w:trPr>
          <w:cantSplit w:val="0"/>
          <w:trHeight w:val="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160" w:line="278.00000000000006" w:lineRule="auto"/>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Vendor Knowledge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160" w:line="278.00000000000006"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Known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160" w:line="278.00000000000006"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Unknown</w:t>
            </w:r>
          </w:p>
        </w:tc>
      </w:tr>
      <w:tr>
        <w:trPr>
          <w:cantSplit w:val="0"/>
          <w:trHeight w:val="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160" w:line="278.00000000000006" w:lineRule="auto"/>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Defense Strategy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160" w:line="278.00000000000006"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Patch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160" w:line="278.00000000000006"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Behavioral Monitoring &amp; Isolation</w:t>
            </w:r>
          </w:p>
        </w:tc>
      </w:tr>
      <w:tr>
        <w:trPr>
          <w:cantSplit w:val="0"/>
          <w:trHeight w:val="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160" w:line="278.00000000000006" w:lineRule="auto"/>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Reaction 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160" w:line="278.00000000000006"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Scheduled (Prioritized)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160" w:line="278.00000000000006"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Immediate (Crisis Response)</w:t>
            </w:r>
          </w:p>
        </w:tc>
      </w:tr>
      <w:tr>
        <w:trPr>
          <w:cantSplit w:val="0"/>
          <w:trHeight w:val="7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160" w:line="278.00000000000006" w:lineRule="auto"/>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Primary Danger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160" w:line="278.00000000000006"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Delayed patching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160" w:line="278.00000000000006"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Undetectable initial breach</w:t>
            </w:r>
          </w:p>
        </w:tc>
      </w:tr>
    </w:tbl>
    <w:p w:rsidR="00000000" w:rsidDel="00000000" w:rsidP="00000000" w:rsidRDefault="00000000" w:rsidRPr="00000000" w14:paraId="00000014">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160" w:line="278.00000000000006" w:lineRule="auto"/>
        <w:jc w:val="both"/>
        <w:rPr>
          <w:rFonts w:ascii="Arial" w:cs="Arial" w:eastAsia="Arial" w:hAnsi="Arial"/>
          <w:b w:val="1"/>
          <w:bCs w:val="1"/>
          <w:color w:val="215e99"/>
          <w:sz w:val="22"/>
          <w:szCs w:val="22"/>
        </w:rPr>
      </w:pPr>
      <w:r w:rsidDel="00000000" w:rsidR="00000000" w:rsidRPr="00000000">
        <w:rPr>
          <w:rFonts w:ascii="Arial" w:cs="Arial" w:eastAsia="Arial" w:hAnsi="Arial"/>
          <w:sz w:val="22"/>
          <w:szCs w:val="22"/>
        </w:rPr>
        <w:drawing>
          <wp:inline distB="0" distT="0" distL="0" distR="0">
            <wp:extent cx="3298695" cy="3045539"/>
            <wp:effectExtent b="0" l="0" r="0" t="0"/>
            <wp:docPr descr="NIST Drafts Major Update to Its Widely Used Cybersecurity Framework | NIST" id="6" name="image1.png"/>
            <a:graphic>
              <a:graphicData uri="http://schemas.openxmlformats.org/drawingml/2006/picture">
                <pic:pic>
                  <pic:nvPicPr>
                    <pic:cNvPr descr="NIST Drafts Major Update to Its Widely Used Cybersecurity Framework | NIST" id="0" name="image1.png"/>
                    <pic:cNvPicPr preferRelativeResize="0"/>
                  </pic:nvPicPr>
                  <pic:blipFill>
                    <a:blip r:embed="rId7"/>
                    <a:srcRect b="0" l="0" r="0" t="0"/>
                    <a:stretch>
                      <a:fillRect/>
                    </a:stretch>
                  </pic:blipFill>
                  <pic:spPr>
                    <a:xfrm>
                      <a:off x="0" y="0"/>
                      <a:ext cx="3298695" cy="3045539"/>
                    </a:xfrm>
                    <a:prstGeom prst="rect"/>
                    <a:ln/>
                  </pic:spPr>
                </pic:pic>
              </a:graphicData>
            </a:graphic>
          </wp:inline>
        </w:drawing>
      </w:r>
      <w:r w:rsidDel="00000000" w:rsidR="00000000" w:rsidRPr="00000000">
        <w:rPr>
          <w:rFonts w:ascii="Arial" w:cs="Arial" w:eastAsia="Arial" w:hAnsi="Arial"/>
          <w:sz w:val="22"/>
          <w:szCs w:val="22"/>
          <w:rtl w:val="0"/>
        </w:rPr>
        <w:t xml:space="preserve">Fig.1</w:t>
      </w:r>
      <w:r w:rsidDel="00000000" w:rsidR="00000000" w:rsidRPr="00000000">
        <w:rPr>
          <w:rtl w:val="0"/>
        </w:rPr>
      </w:r>
    </w:p>
    <w:p w:rsidR="00000000" w:rsidDel="00000000" w:rsidP="00000000" w:rsidRDefault="00000000" w:rsidRPr="00000000" w14:paraId="00000016">
      <w:pPr>
        <w:spacing w:after="160" w:line="278.00000000000006" w:lineRule="auto"/>
        <w:jc w:val="both"/>
        <w:rPr>
          <w:rFonts w:ascii="Arial" w:cs="Arial" w:eastAsia="Arial" w:hAnsi="Arial"/>
          <w:b w:val="1"/>
          <w:bCs w:val="1"/>
          <w:color w:val="215e99"/>
          <w:sz w:val="22"/>
          <w:szCs w:val="22"/>
        </w:rPr>
      </w:pPr>
      <w:r w:rsidDel="00000000" w:rsidR="00000000" w:rsidRPr="00000000">
        <w:rPr>
          <w:rFonts w:ascii="Arial" w:cs="Arial" w:eastAsia="Arial" w:hAnsi="Arial"/>
          <w:b w:val="1"/>
          <w:bCs w:val="1"/>
          <w:color w:val="215e99"/>
          <w:sz w:val="22"/>
          <w:szCs w:val="22"/>
          <w:rtl w:val="0"/>
        </w:rPr>
        <w:t xml:space="preserve">NIST Framework relation with Zero-Day Scenarios (Fig.2)</w:t>
      </w:r>
    </w:p>
    <w:p w:rsidR="00000000" w:rsidDel="00000000" w:rsidP="00000000" w:rsidRDefault="00000000" w:rsidRPr="00000000" w14:paraId="00000017">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18">
      <w:pPr>
        <w:spacing w:after="160" w:line="278.00000000000006" w:lineRule="auto"/>
        <w:jc w:val="both"/>
        <w:rPr>
          <w:rFonts w:ascii="Arial" w:cs="Arial" w:eastAsia="Arial" w:hAnsi="Arial"/>
          <w:b w:val="1"/>
          <w:bCs w:val="1"/>
          <w:color w:val="215e99"/>
          <w:sz w:val="22"/>
          <w:szCs w:val="22"/>
        </w:rPr>
      </w:pPr>
      <w:r w:rsidDel="00000000" w:rsidR="00000000" w:rsidRPr="00000000">
        <w:rPr>
          <w:rFonts w:ascii="Arial" w:cs="Arial" w:eastAsia="Arial" w:hAnsi="Arial"/>
          <w:b w:val="1"/>
          <w:bCs w:val="1"/>
          <w:color w:val="215e99"/>
          <w:sz w:val="22"/>
          <w:szCs w:val="22"/>
        </w:rPr>
        <w:drawing>
          <wp:inline distB="114300" distT="114300" distL="114300" distR="114300">
            <wp:extent cx="6400800" cy="34925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4008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line="278.00000000000006" w:lineRule="auto"/>
        <w:jc w:val="both"/>
        <w:rPr>
          <w:rFonts w:ascii="Arial" w:cs="Arial" w:eastAsia="Arial" w:hAnsi="Arial"/>
          <w:b w:val="1"/>
          <w:bCs w:val="1"/>
          <w:color w:val="215e99"/>
          <w:sz w:val="22"/>
          <w:szCs w:val="22"/>
        </w:rPr>
      </w:pPr>
      <w:r w:rsidDel="00000000" w:rsidR="00000000" w:rsidRPr="00000000">
        <w:rPr>
          <w:rFonts w:ascii="Arial" w:cs="Arial" w:eastAsia="Arial" w:hAnsi="Arial"/>
          <w:b w:val="1"/>
          <w:bCs w:val="1"/>
          <w:color w:val="215e99"/>
          <w:sz w:val="22"/>
          <w:szCs w:val="22"/>
          <w:rtl w:val="0"/>
        </w:rPr>
        <w:t xml:space="preserve">Fig.2</w:t>
      </w:r>
    </w:p>
    <w:p w:rsidR="00000000" w:rsidDel="00000000" w:rsidP="00000000" w:rsidRDefault="00000000" w:rsidRPr="00000000" w14:paraId="0000001A">
      <w:pPr>
        <w:spacing w:after="160" w:line="278.00000000000006" w:lineRule="auto"/>
        <w:jc w:val="both"/>
        <w:rPr>
          <w:rFonts w:ascii="Arial" w:cs="Arial" w:eastAsia="Arial" w:hAnsi="Arial"/>
          <w:b w:val="1"/>
          <w:bCs w:val="1"/>
          <w:color w:val="215e99"/>
          <w:sz w:val="22"/>
          <w:szCs w:val="22"/>
        </w:rPr>
      </w:pPr>
      <w:r w:rsidDel="00000000" w:rsidR="00000000" w:rsidRPr="00000000">
        <w:rPr>
          <w:rFonts w:ascii="Arial" w:cs="Arial" w:eastAsia="Arial" w:hAnsi="Arial"/>
          <w:b w:val="1"/>
          <w:bCs w:val="1"/>
          <w:color w:val="215e99"/>
          <w:sz w:val="22"/>
          <w:szCs w:val="22"/>
          <w:rtl w:val="0"/>
        </w:rPr>
        <w:t xml:space="preserve">GOVERNANCE PHASE</w:t>
      </w:r>
    </w:p>
    <w:p w:rsidR="00000000" w:rsidDel="00000000" w:rsidP="00000000" w:rsidRDefault="00000000" w:rsidRPr="00000000" w14:paraId="0000001B">
      <w:pPr>
        <w:spacing w:after="160" w:line="278.00000000000006" w:lineRule="auto"/>
        <w:jc w:val="both"/>
        <w:rPr>
          <w:rFonts w:ascii="Arial" w:cs="Arial" w:eastAsia="Arial" w:hAnsi="Arial"/>
          <w:color w:val="0f9ed5"/>
          <w:sz w:val="22"/>
          <w:szCs w:val="22"/>
        </w:rPr>
      </w:pPr>
      <w:r w:rsidDel="00000000" w:rsidR="00000000" w:rsidRPr="00000000">
        <w:rPr>
          <w:rFonts w:ascii="Arial" w:cs="Arial" w:eastAsia="Arial" w:hAnsi="Arial"/>
          <w:color w:val="0f9ed5"/>
          <w:sz w:val="22"/>
          <w:szCs w:val="22"/>
          <w:rtl w:val="0"/>
        </w:rPr>
        <w:t xml:space="preserve">Governance</w:t>
      </w:r>
    </w:p>
    <w:p w:rsidR="00000000" w:rsidDel="00000000" w:rsidP="00000000" w:rsidRDefault="00000000" w:rsidRPr="00000000" w14:paraId="0000001C">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Under the NIST model, governance is defined as the establishment, communication, and monitoring of an organization’s cybersecurity risk management strategy, expectations, and policies. It is a core component of corporate governance, focused on risk governance and accountability.</w:t>
      </w:r>
    </w:p>
    <w:p w:rsidR="00000000" w:rsidDel="00000000" w:rsidP="00000000" w:rsidRDefault="00000000" w:rsidRPr="00000000" w14:paraId="0000001D">
      <w:pPr>
        <w:spacing w:after="160" w:line="278.00000000000006" w:lineRule="auto"/>
        <w:jc w:val="both"/>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The Govern function serves as the "overarching" structure for the other five functions: </w:t>
      </w:r>
      <w:r w:rsidDel="00000000" w:rsidR="00000000" w:rsidRPr="00000000">
        <w:rPr>
          <w:rFonts w:ascii="Arial" w:cs="Arial" w:eastAsia="Arial" w:hAnsi="Arial"/>
          <w:b w:val="1"/>
          <w:bCs w:val="1"/>
          <w:sz w:val="22"/>
          <w:szCs w:val="22"/>
          <w:rtl w:val="0"/>
        </w:rPr>
        <w:t xml:space="preserve">Identify, Protect, Detect, Respond, and Recover</w:t>
      </w:r>
      <w:r w:rsidDel="00000000" w:rsidR="00000000" w:rsidRPr="00000000">
        <w:rPr>
          <w:rFonts w:ascii="Arial" w:cs="Arial" w:eastAsia="Arial" w:hAnsi="Arial"/>
          <w:sz w:val="22"/>
          <w:szCs w:val="22"/>
          <w:rtl w:val="0"/>
        </w:rPr>
        <w:t xml:space="preserve">. While these latter functions involve the actual technical and operational execution of security, the Govern function dictates the strategy and priorities for those actions.</w:t>
      </w:r>
      <w:r w:rsidDel="00000000" w:rsidR="00000000" w:rsidRPr="00000000">
        <w:rPr>
          <w:rtl w:val="0"/>
        </w:rPr>
      </w:r>
    </w:p>
    <w:p w:rsidR="00000000" w:rsidDel="00000000" w:rsidP="00000000" w:rsidRDefault="00000000" w:rsidRPr="00000000" w14:paraId="0000001E">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F">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Implementation Tiers</w:t>
      </w:r>
    </w:p>
    <w:p w:rsidR="00000000" w:rsidDel="00000000" w:rsidP="00000000" w:rsidRDefault="00000000" w:rsidRPr="00000000" w14:paraId="00000020">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help organizations measure their governance maturity, NIST utilizes </w:t>
      </w:r>
      <w:r w:rsidDel="00000000" w:rsidR="00000000" w:rsidRPr="00000000">
        <w:rPr>
          <w:rFonts w:ascii="Arial" w:cs="Arial" w:eastAsia="Arial" w:hAnsi="Arial"/>
          <w:b w:val="1"/>
          <w:bCs w:val="1"/>
          <w:sz w:val="22"/>
          <w:szCs w:val="22"/>
          <w:rtl w:val="0"/>
        </w:rPr>
        <w:t xml:space="preserve">Implementation Tiers</w:t>
      </w:r>
      <w:r w:rsidDel="00000000" w:rsidR="00000000" w:rsidRPr="00000000">
        <w:rPr>
          <w:rFonts w:ascii="Arial" w:cs="Arial" w:eastAsia="Arial" w:hAnsi="Arial"/>
          <w:sz w:val="22"/>
          <w:szCs w:val="22"/>
          <w:rtl w:val="0"/>
        </w:rPr>
        <w:t xml:space="preserve"> (ranging from Tier 1, "Partial," to Tier 4, "Adaptive"): </w:t>
      </w:r>
    </w:p>
    <w:p w:rsidR="00000000" w:rsidDel="00000000" w:rsidP="00000000" w:rsidRDefault="00000000" w:rsidRPr="00000000" w14:paraId="00000021">
      <w:pPr>
        <w:numPr>
          <w:ilvl w:val="0"/>
          <w:numId w:val="2"/>
        </w:numPr>
        <w:spacing w:after="160" w:line="278.0000000000000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b w:val="1"/>
          <w:bCs w:val="1"/>
          <w:sz w:val="22"/>
          <w:szCs w:val="22"/>
          <w:rtl w:val="0"/>
        </w:rPr>
        <w:t xml:space="preserve">Tier 1 (Partial):</w:t>
      </w:r>
      <w:r w:rsidDel="00000000" w:rsidR="00000000" w:rsidRPr="00000000">
        <w:rPr>
          <w:rFonts w:ascii="Arial" w:cs="Arial" w:eastAsia="Arial" w:hAnsi="Arial"/>
          <w:sz w:val="22"/>
          <w:szCs w:val="22"/>
          <w:rtl w:val="0"/>
        </w:rPr>
        <w:t xml:space="preserve"> Governance is informal or non-existent; cybersecurity activities are reactive.</w:t>
      </w:r>
    </w:p>
    <w:p w:rsidR="00000000" w:rsidDel="00000000" w:rsidP="00000000" w:rsidRDefault="00000000" w:rsidRPr="00000000" w14:paraId="00000022">
      <w:pPr>
        <w:numPr>
          <w:ilvl w:val="0"/>
          <w:numId w:val="2"/>
        </w:numPr>
        <w:spacing w:after="160" w:line="278.0000000000000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b w:val="1"/>
          <w:bCs w:val="1"/>
          <w:sz w:val="22"/>
          <w:szCs w:val="22"/>
          <w:rtl w:val="0"/>
        </w:rPr>
        <w:t xml:space="preserve">Tier 2 (Risk Informed):</w:t>
      </w:r>
      <w:r w:rsidDel="00000000" w:rsidR="00000000" w:rsidRPr="00000000">
        <w:rPr>
          <w:rFonts w:ascii="Arial" w:cs="Arial" w:eastAsia="Arial" w:hAnsi="Arial"/>
          <w:sz w:val="22"/>
          <w:szCs w:val="22"/>
          <w:rtl w:val="0"/>
        </w:rPr>
        <w:t xml:space="preserve"> There is increased awareness, but governance is not yet consistent or organization-wide.</w:t>
      </w:r>
    </w:p>
    <w:p w:rsidR="00000000" w:rsidDel="00000000" w:rsidP="00000000" w:rsidRDefault="00000000" w:rsidRPr="00000000" w14:paraId="00000023">
      <w:pPr>
        <w:numPr>
          <w:ilvl w:val="0"/>
          <w:numId w:val="2"/>
        </w:numPr>
        <w:spacing w:after="160" w:line="278.0000000000000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b w:val="1"/>
          <w:bCs w:val="1"/>
          <w:sz w:val="22"/>
          <w:szCs w:val="22"/>
          <w:rtl w:val="0"/>
        </w:rPr>
        <w:t xml:space="preserve">Tier 3 (Repeatable):</w:t>
      </w:r>
      <w:r w:rsidDel="00000000" w:rsidR="00000000" w:rsidRPr="00000000">
        <w:rPr>
          <w:rFonts w:ascii="Arial" w:cs="Arial" w:eastAsia="Arial" w:hAnsi="Arial"/>
          <w:sz w:val="22"/>
          <w:szCs w:val="22"/>
          <w:rtl w:val="0"/>
        </w:rPr>
        <w:t xml:space="preserve"> Governance is formalized, and management has implemented an organization-wide, repeatable risk management process. </w:t>
      </w:r>
    </w:p>
    <w:p w:rsidR="00000000" w:rsidDel="00000000" w:rsidP="00000000" w:rsidRDefault="00000000" w:rsidRPr="00000000" w14:paraId="00000024">
      <w:pPr>
        <w:numPr>
          <w:ilvl w:val="0"/>
          <w:numId w:val="2"/>
        </w:numPr>
        <w:spacing w:after="160" w:line="278.0000000000000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b w:val="1"/>
          <w:bCs w:val="1"/>
          <w:sz w:val="22"/>
          <w:szCs w:val="22"/>
          <w:rtl w:val="0"/>
        </w:rPr>
        <w:t xml:space="preserve">Tier 4 (Adaptive):</w:t>
      </w:r>
      <w:r w:rsidDel="00000000" w:rsidR="00000000" w:rsidRPr="00000000">
        <w:rPr>
          <w:rFonts w:ascii="Arial" w:cs="Arial" w:eastAsia="Arial" w:hAnsi="Arial"/>
          <w:sz w:val="22"/>
          <w:szCs w:val="22"/>
          <w:rtl w:val="0"/>
        </w:rPr>
        <w:t xml:space="preserve"> Cybersecurity is fully integrated into organizational culture and business strategy. Governance is data-driven, predictive, and constantly evolving to address new threats.</w:t>
      </w:r>
    </w:p>
    <w:p w:rsidR="00000000" w:rsidDel="00000000" w:rsidP="00000000" w:rsidRDefault="00000000" w:rsidRPr="00000000" w14:paraId="00000025">
      <w:pPr>
        <w:spacing w:after="160" w:line="278.00000000000006" w:lineRule="auto"/>
        <w:jc w:val="both"/>
        <w:rPr>
          <w:rFonts w:ascii="Arial" w:cs="Arial" w:eastAsia="Arial" w:hAnsi="Arial"/>
          <w:b w:val="1"/>
          <w:bCs w:val="1"/>
          <w:color w:val="196b24"/>
          <w:sz w:val="22"/>
          <w:szCs w:val="22"/>
        </w:rPr>
      </w:pPr>
      <w:r w:rsidDel="00000000" w:rsidR="00000000" w:rsidRPr="00000000">
        <w:rPr>
          <w:rFonts w:ascii="Arial" w:cs="Arial" w:eastAsia="Arial" w:hAnsi="Arial"/>
          <w:b w:val="1"/>
          <w:bCs w:val="1"/>
          <w:color w:val="196b24"/>
          <w:sz w:val="22"/>
          <w:szCs w:val="22"/>
          <w:rtl w:val="0"/>
        </w:rPr>
        <w:t xml:space="preserve">General Concepts and Preparation Strategies</w:t>
      </w:r>
    </w:p>
    <w:p w:rsidR="00000000" w:rsidDel="00000000" w:rsidP="00000000" w:rsidRDefault="00000000" w:rsidRPr="00000000" w14:paraId="00000026">
      <w:pPr>
        <w:numPr>
          <w:ilvl w:val="0"/>
          <w:numId w:val="1"/>
        </w:numPr>
        <w:spacing w:after="160" w:line="278.0000000000000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NIST Incident Response Preparation: Detailed guidance on the importance of the preparation phase, including asset inventory and communication planning. </w:t>
      </w:r>
      <w:hyperlink r:id="rId9">
        <w:r w:rsidDel="00000000" w:rsidR="00000000" w:rsidRPr="00000000">
          <w:rPr>
            <w:rFonts w:ascii="Arial" w:cs="Arial" w:eastAsia="Arial" w:hAnsi="Arial"/>
            <w:color w:val="467886"/>
            <w:sz w:val="22"/>
            <w:szCs w:val="22"/>
            <w:u w:val="single"/>
            <w:rtl w:val="0"/>
          </w:rPr>
          <w:t xml:space="preserve">l</w:t>
        </w:r>
      </w:hyperlink>
      <w:r w:rsidDel="00000000" w:rsidR="00000000" w:rsidRPr="00000000">
        <w:rPr>
          <w:rtl w:val="0"/>
        </w:rPr>
      </w:r>
    </w:p>
    <w:p w:rsidR="00000000" w:rsidDel="00000000" w:rsidP="00000000" w:rsidRDefault="00000000" w:rsidRPr="00000000" w14:paraId="00000027">
      <w:pPr>
        <w:numPr>
          <w:ilvl w:val="0"/>
          <w:numId w:val="1"/>
        </w:numPr>
        <w:spacing w:after="160" w:line="278.0000000000000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Zero-Day Lifecycle and Defence-in-Depth: An overview of how behavioural detection and layered security mitigate unknown threats. </w:t>
      </w:r>
    </w:p>
    <w:p w:rsidR="00000000" w:rsidDel="00000000" w:rsidP="00000000" w:rsidRDefault="00000000" w:rsidRPr="00000000" w14:paraId="00000028">
      <w:pPr>
        <w:numPr>
          <w:ilvl w:val="0"/>
          <w:numId w:val="1"/>
        </w:numPr>
        <w:spacing w:after="160" w:line="278.0000000000000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Zero-Trust Architecture: Modern security frameworks that focus on continuous verification to limit the movement of attackers. </w:t>
      </w:r>
    </w:p>
    <w:p w:rsidR="00000000" w:rsidDel="00000000" w:rsidP="00000000" w:rsidRDefault="00000000" w:rsidRPr="00000000" w14:paraId="00000029">
      <w:pPr>
        <w:numPr>
          <w:ilvl w:val="0"/>
          <w:numId w:val="1"/>
        </w:numPr>
        <w:spacing w:after="160" w:line="278.0000000000000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Incident Response Planning: Practical steps for developing a response plan that accounts for unpatched vulnerabilities</w:t>
      </w:r>
    </w:p>
    <w:p w:rsidR="00000000" w:rsidDel="00000000" w:rsidP="00000000" w:rsidRDefault="00000000" w:rsidRPr="00000000" w14:paraId="0000002A">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preparation phase is often considered the most critical stage of incident response when dealing with zero-days scenarios. Because vulnerabilities in these scenarios are unknown and there are no available patches, the preparation phase focuses on building a resilient environment that can detect unusual behaviour and contain an attack even when the specific threat is unknown. Preparation is not about stopping a threat but to build a “house” that can survive a break-in</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sz w:val="22"/>
          <w:szCs w:val="22"/>
          <w:rtl w:val="0"/>
        </w:rPr>
        <w:t xml:space="preserve">through a hidden door.  It involves establishing the people, processes, and tools necessary to handle an emergency before it happens.</w:t>
      </w:r>
    </w:p>
    <w:p w:rsidR="00000000" w:rsidDel="00000000" w:rsidP="00000000" w:rsidRDefault="00000000" w:rsidRPr="00000000" w14:paraId="0000002B">
      <w:pPr>
        <w:spacing w:after="160" w:line="278.00000000000006" w:lineRule="auto"/>
        <w:jc w:val="both"/>
        <w:rPr>
          <w:rFonts w:ascii="Arial" w:cs="Arial" w:eastAsia="Arial" w:hAnsi="Arial"/>
          <w:b w:val="1"/>
          <w:bCs w:val="1"/>
          <w:color w:val="196b24"/>
          <w:sz w:val="22"/>
          <w:szCs w:val="22"/>
        </w:rPr>
      </w:pPr>
      <w:r w:rsidDel="00000000" w:rsidR="00000000" w:rsidRPr="00000000">
        <w:rPr>
          <w:rFonts w:ascii="Arial" w:cs="Arial" w:eastAsia="Arial" w:hAnsi="Arial"/>
          <w:b w:val="1"/>
          <w:bCs w:val="1"/>
          <w:color w:val="196b24"/>
          <w:sz w:val="22"/>
          <w:szCs w:val="22"/>
          <w:rtl w:val="0"/>
        </w:rPr>
        <w:t xml:space="preserve">Preparation Strategies</w:t>
      </w:r>
    </w:p>
    <w:p w:rsidR="00000000" w:rsidDel="00000000" w:rsidP="00000000" w:rsidRDefault="00000000" w:rsidRPr="00000000" w14:paraId="0000002C">
      <w:pPr>
        <w:spacing w:after="160" w:line="278.00000000000006" w:lineRule="auto"/>
        <w:jc w:val="both"/>
        <w:rPr>
          <w:rFonts w:ascii="Arial" w:cs="Arial" w:eastAsia="Arial" w:hAnsi="Arial"/>
          <w:b w:val="1"/>
          <w:bCs w:val="1"/>
          <w:color w:val="196b24"/>
          <w:sz w:val="22"/>
          <w:szCs w:val="22"/>
        </w:rPr>
      </w:pPr>
      <w:r w:rsidDel="00000000" w:rsidR="00000000" w:rsidRPr="00000000">
        <w:rPr>
          <w:rFonts w:ascii="Arial" w:cs="Arial" w:eastAsia="Arial" w:hAnsi="Arial"/>
          <w:b w:val="1"/>
          <w:bCs w:val="1"/>
          <w:color w:val="196b24"/>
          <w:sz w:val="22"/>
          <w:szCs w:val="22"/>
          <w:rtl w:val="0"/>
        </w:rPr>
        <w:t xml:space="preserve">Establish Governance &amp; Risk Management </w:t>
      </w:r>
    </w:p>
    <w:p w:rsidR="00000000" w:rsidDel="00000000" w:rsidP="00000000" w:rsidRDefault="00000000" w:rsidRPr="00000000" w14:paraId="0000002D">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The Six Categories of the "Govern" Function</w:t>
      </w:r>
    </w:p>
    <w:p w:rsidR="00000000" w:rsidDel="00000000" w:rsidP="00000000" w:rsidRDefault="00000000" w:rsidRPr="00000000" w14:paraId="0000002E">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NIST CSF 2.0 organizes the Govern function into six distinct categories that provide a roadmap for leadership: </w:t>
      </w:r>
      <w:r w:rsidDel="00000000" w:rsidR="00000000" w:rsidRPr="00000000">
        <w:drawing>
          <wp:anchor allowOverlap="1" behindDoc="0" distB="0" distT="0" distL="114300" distR="114300" hidden="0" layoutInCell="1" locked="0" relativeHeight="0" simplePos="0">
            <wp:simplePos x="0" y="0"/>
            <wp:positionH relativeFrom="column">
              <wp:posOffset>-94614</wp:posOffset>
            </wp:positionH>
            <wp:positionV relativeFrom="paragraph">
              <wp:posOffset>535940</wp:posOffset>
            </wp:positionV>
            <wp:extent cx="6329363" cy="3114675"/>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29363" cy="3114675"/>
                    </a:xfrm>
                    <a:prstGeom prst="rect"/>
                    <a:ln/>
                  </pic:spPr>
                </pic:pic>
              </a:graphicData>
            </a:graphic>
          </wp:anchor>
        </w:drawing>
      </w:r>
    </w:p>
    <w:p w:rsidR="00000000" w:rsidDel="00000000" w:rsidP="00000000" w:rsidRDefault="00000000" w:rsidRPr="00000000" w14:paraId="0000002F">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numPr>
          <w:ilvl w:val="0"/>
          <w:numId w:val="5"/>
        </w:numPr>
        <w:spacing w:after="160" w:line="278.00000000000006" w:lineRule="auto"/>
        <w:ind w:left="643" w:hanging="360"/>
        <w:jc w:val="both"/>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Organizational Context (GV.OC):</w:t>
      </w:r>
      <w:r w:rsidDel="00000000" w:rsidR="00000000" w:rsidRPr="00000000">
        <w:rPr>
          <w:rFonts w:ascii="Arial" w:cs="Arial" w:eastAsia="Arial" w:hAnsi="Arial"/>
          <w:sz w:val="22"/>
          <w:szCs w:val="22"/>
          <w:rtl w:val="0"/>
        </w:rPr>
        <w:t xml:space="preserve"> Organizations must understand the circumstances, including mission, stakeholder expectations, and legal/regulatory requirements, that influence cybersecurity risk decisions. </w:t>
      </w:r>
    </w:p>
    <w:p w:rsidR="00000000" w:rsidDel="00000000" w:rsidP="00000000" w:rsidRDefault="00000000" w:rsidRPr="00000000" w14:paraId="00000031">
      <w:pPr>
        <w:spacing w:after="160" w:line="278.00000000000006" w:lineRule="auto"/>
        <w:ind w:left="0" w:firstLine="0"/>
        <w:jc w:val="both"/>
        <w:rPr>
          <w:rFonts w:ascii="Arial" w:cs="Arial" w:eastAsia="Arial" w:hAnsi="Arial"/>
          <w:b w:val="1"/>
          <w:bCs w:val="1"/>
          <w:color w:val="ffc000"/>
          <w:sz w:val="22"/>
          <w:szCs w:val="22"/>
        </w:rPr>
      </w:pPr>
      <w:r w:rsidDel="00000000" w:rsidR="00000000" w:rsidRPr="00000000">
        <w:rPr>
          <w:rFonts w:ascii="Arial" w:cs="Arial" w:eastAsia="Arial" w:hAnsi="Arial"/>
          <w:b w:val="1"/>
          <w:bCs w:val="1"/>
          <w:color w:val="ffc000"/>
          <w:sz w:val="22"/>
          <w:szCs w:val="22"/>
          <w:rtl w:val="0"/>
        </w:rPr>
        <w:t xml:space="preserve">           Key Components of GV.OC</w:t>
      </w:r>
    </w:p>
    <w:p w:rsidR="00000000" w:rsidDel="00000000" w:rsidP="00000000" w:rsidRDefault="00000000" w:rsidRPr="00000000" w14:paraId="00000032">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category comprises five subcategories (GV.OC-01 through GV.OC-05) that guide an organization to: </w:t>
      </w:r>
    </w:p>
    <w:p w:rsidR="00000000" w:rsidDel="00000000" w:rsidP="00000000" w:rsidRDefault="00000000" w:rsidRPr="00000000" w14:paraId="00000033">
      <w:pPr>
        <w:numPr>
          <w:ilvl w:val="0"/>
          <w:numId w:val="11"/>
        </w:numPr>
        <w:spacing w:after="160" w:line="278.0000000000000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b w:val="1"/>
          <w:bCs w:val="1"/>
          <w:color w:val="a02b93"/>
          <w:sz w:val="22"/>
          <w:szCs w:val="22"/>
          <w:rtl w:val="0"/>
        </w:rPr>
        <w:t xml:space="preserve">Understand Mission Alignment</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Recognize the organizational mission and ensure it informs cybersecurity risk management decisions. </w:t>
      </w:r>
    </w:p>
    <w:p w:rsidR="00000000" w:rsidDel="00000000" w:rsidP="00000000" w:rsidRDefault="00000000" w:rsidRPr="00000000" w14:paraId="00000034">
      <w:pPr>
        <w:numPr>
          <w:ilvl w:val="0"/>
          <w:numId w:val="11"/>
        </w:numPr>
        <w:spacing w:after="160" w:line="278.0000000000000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b w:val="1"/>
          <w:bCs w:val="1"/>
          <w:color w:val="a02b93"/>
          <w:sz w:val="22"/>
          <w:szCs w:val="22"/>
          <w:rtl w:val="0"/>
        </w:rPr>
        <w:t xml:space="preserve">Identify Stakeholders</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Determine internal and external stakeholders and understand their specific needs and expectations regarding cybersecurity. </w:t>
      </w:r>
    </w:p>
    <w:p w:rsidR="00000000" w:rsidDel="00000000" w:rsidP="00000000" w:rsidRDefault="00000000" w:rsidRPr="00000000" w14:paraId="00000035">
      <w:pPr>
        <w:numPr>
          <w:ilvl w:val="0"/>
          <w:numId w:val="11"/>
        </w:numPr>
        <w:spacing w:after="160" w:line="278.0000000000000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b w:val="1"/>
          <w:bCs w:val="1"/>
          <w:color w:val="a02b93"/>
          <w:sz w:val="22"/>
          <w:szCs w:val="22"/>
          <w:rtl w:val="0"/>
        </w:rPr>
        <w:t xml:space="preserve">Acknowledge Obligations</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Identify and manage legal, regulatory, and contractual requirements, including privacy and civil liberties obligations. </w:t>
      </w:r>
    </w:p>
    <w:p w:rsidR="00000000" w:rsidDel="00000000" w:rsidP="00000000" w:rsidRDefault="00000000" w:rsidRPr="00000000" w14:paraId="00000036">
      <w:pPr>
        <w:numPr>
          <w:ilvl w:val="0"/>
          <w:numId w:val="11"/>
        </w:numPr>
        <w:spacing w:after="160" w:line="278.0000000000000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b w:val="1"/>
          <w:bCs w:val="1"/>
          <w:color w:val="a02b93"/>
          <w:sz w:val="22"/>
          <w:szCs w:val="22"/>
          <w:rtl w:val="0"/>
        </w:rPr>
        <w:t xml:space="preserve">Analyse Dependencies:</w:t>
      </w:r>
      <w:r w:rsidDel="00000000" w:rsidR="00000000" w:rsidRPr="00000000">
        <w:rPr>
          <w:rFonts w:ascii="Arial" w:cs="Arial" w:eastAsia="Arial" w:hAnsi="Arial"/>
          <w:color w:val="a02b93"/>
          <w:sz w:val="22"/>
          <w:szCs w:val="22"/>
          <w:rtl w:val="0"/>
        </w:rPr>
        <w:t xml:space="preserve"> * </w:t>
      </w:r>
      <w:r w:rsidDel="00000000" w:rsidR="00000000" w:rsidRPr="00000000">
        <w:rPr>
          <w:rFonts w:ascii="Arial" w:cs="Arial" w:eastAsia="Arial" w:hAnsi="Arial"/>
          <w:b w:val="1"/>
          <w:bCs w:val="1"/>
          <w:color w:val="a02b93"/>
          <w:sz w:val="22"/>
          <w:szCs w:val="22"/>
          <w:rtl w:val="0"/>
        </w:rPr>
        <w:t xml:space="preserve">External Reliance</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Identify and communicate critical outcomes, capabilities, and services that the organization depends on from external parties. </w:t>
      </w:r>
    </w:p>
    <w:p w:rsidR="00000000" w:rsidDel="00000000" w:rsidP="00000000" w:rsidRDefault="00000000" w:rsidRPr="00000000" w14:paraId="00000037">
      <w:pPr>
        <w:numPr>
          <w:ilvl w:val="1"/>
          <w:numId w:val="11"/>
        </w:numPr>
        <w:spacing w:after="160" w:line="278.00000000000006" w:lineRule="auto"/>
        <w:ind w:left="1440" w:hanging="360"/>
        <w:jc w:val="both"/>
        <w:rPr>
          <w:rFonts w:ascii="Courier New" w:cs="Courier New" w:eastAsia="Courier New" w:hAnsi="Courier New"/>
          <w:sz w:val="22"/>
          <w:szCs w:val="22"/>
        </w:rPr>
      </w:pPr>
      <w:r w:rsidDel="00000000" w:rsidR="00000000" w:rsidRPr="00000000">
        <w:rPr>
          <w:rFonts w:ascii="Arial" w:cs="Arial" w:eastAsia="Arial" w:hAnsi="Arial"/>
          <w:b w:val="1"/>
          <w:bCs w:val="1"/>
          <w:color w:val="a02b93"/>
          <w:sz w:val="22"/>
          <w:szCs w:val="22"/>
          <w:rtl w:val="0"/>
        </w:rPr>
        <w:t xml:space="preserve">Stakeholder Reliance</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Determine and communicate critical objectives, capabilities, and services that stakeholders depend on or expect from the organization</w:t>
      </w:r>
    </w:p>
    <w:p w:rsidR="00000000" w:rsidDel="00000000" w:rsidP="00000000" w:rsidRDefault="00000000" w:rsidRPr="00000000" w14:paraId="00000038">
      <w:pPr>
        <w:spacing w:after="160" w:line="278.0000000000000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numPr>
          <w:ilvl w:val="0"/>
          <w:numId w:val="5"/>
        </w:numPr>
        <w:spacing w:after="160" w:line="278.00000000000006" w:lineRule="auto"/>
        <w:ind w:left="643" w:hanging="360"/>
        <w:jc w:val="both"/>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Risk Management Strategy (GV.RM):</w:t>
      </w:r>
      <w:r w:rsidDel="00000000" w:rsidR="00000000" w:rsidRPr="00000000">
        <w:rPr>
          <w:rFonts w:ascii="Arial" w:cs="Arial" w:eastAsia="Arial" w:hAnsi="Arial"/>
          <w:sz w:val="22"/>
          <w:szCs w:val="22"/>
          <w:rtl w:val="0"/>
        </w:rPr>
        <w:t xml:space="preserve"> This involves establishing and communicating the organization's risk appetite and risk tolerance, ensuring that risk management activities are prioritized according to business objectives. </w:t>
      </w:r>
    </w:p>
    <w:p w:rsidR="00000000" w:rsidDel="00000000" w:rsidP="00000000" w:rsidRDefault="00000000" w:rsidRPr="00000000" w14:paraId="0000003A">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Risk Apetite is defined as the types and amount of risk an organization is willing to accept in pursuit of its value, mission, or vision and its purpose is to set the high-level boundaries for risk-taking in pursuit of organizational goals.</w:t>
      </w:r>
    </w:p>
    <w:p w:rsidR="00000000" w:rsidDel="00000000" w:rsidP="00000000" w:rsidRDefault="00000000" w:rsidRPr="00000000" w14:paraId="0000003B">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Risk Tolerance provides the specific, measurable boundaries for that appetite. It defines the upper limit of risk the organization is willing to accept for specific assets, processes, or systems</w:t>
      </w:r>
    </w:p>
    <w:p w:rsidR="00000000" w:rsidDel="00000000" w:rsidP="00000000" w:rsidRDefault="00000000" w:rsidRPr="00000000" w14:paraId="0000003C">
      <w:pPr>
        <w:spacing w:after="160" w:line="278.00000000000006" w:lineRule="auto"/>
        <w:ind w:left="720" w:firstLine="0"/>
        <w:jc w:val="both"/>
        <w:rPr>
          <w:rFonts w:ascii="Arial" w:cs="Arial" w:eastAsia="Arial" w:hAnsi="Arial"/>
          <w:sz w:val="22"/>
          <w:szCs w:val="22"/>
        </w:rPr>
      </w:pPr>
      <w:r w:rsidDel="00000000" w:rsidR="00000000" w:rsidRPr="00000000">
        <w:rPr>
          <w:rtl w:val="0"/>
        </w:rPr>
      </w:r>
    </w:p>
    <w:sdt>
      <w:sdtPr>
        <w:lock w:val="contentLocked"/>
        <w:id w:val="1464724281"/>
        <w:tag w:val="goog_rdk_0"/>
      </w:sdtPr>
      <w:sdtContent>
        <w:tbl>
          <w:tblPr>
            <w:tblStyle w:val="Table2"/>
            <w:tblpPr w:leftFromText="180" w:rightFromText="180" w:topFromText="180" w:bottomFromText="180" w:vertAnchor="text" w:horzAnchor="text" w:tblpX="645" w:tblpY="0"/>
            <w:tblW w:w="9010.0" w:type="dxa"/>
            <w:jc w:val="left"/>
            <w:tblLayout w:type="fixed"/>
            <w:tblLook w:val="0400"/>
          </w:tblPr>
          <w:tblGrid>
            <w:gridCol w:w="2295"/>
            <w:gridCol w:w="2869"/>
            <w:gridCol w:w="3846"/>
            <w:tblGridChange w:id="0">
              <w:tblGrid>
                <w:gridCol w:w="2295"/>
                <w:gridCol w:w="2869"/>
                <w:gridCol w:w="3846"/>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D">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Concept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E">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F">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Implementation Example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0">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Risk Appetite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1">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organization's broad posture.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2">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"We have a low appetite for risks that could disrupt primary revenue services."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3">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Risk Tolerance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4">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Specific, measurable thresholds.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5">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"Downtime for [System X] must not exceed 4 hours per quarter."</w:t>
                </w:r>
              </w:p>
            </w:tc>
          </w:tr>
        </w:tbl>
      </w:sdtContent>
    </w:sdt>
    <w:p w:rsidR="00000000" w:rsidDel="00000000" w:rsidP="00000000" w:rsidRDefault="00000000" w:rsidRPr="00000000" w14:paraId="00000046">
      <w:pPr>
        <w:numPr>
          <w:ilvl w:val="0"/>
          <w:numId w:val="5"/>
        </w:numPr>
        <w:spacing w:after="160" w:line="278.00000000000006" w:lineRule="auto"/>
        <w:ind w:left="643" w:hanging="360"/>
        <w:jc w:val="both"/>
        <w:rPr>
          <w:rFonts w:ascii="Aptos" w:cs="Aptos" w:eastAsia="Aptos" w:hAnsi="Aptos"/>
          <w:color w:val="bf4f14"/>
          <w:sz w:val="22"/>
          <w:szCs w:val="22"/>
        </w:rPr>
      </w:pPr>
      <w:r w:rsidDel="00000000" w:rsidR="00000000" w:rsidRPr="00000000">
        <w:rPr>
          <w:rFonts w:ascii="Arial" w:cs="Arial" w:eastAsia="Arial" w:hAnsi="Arial"/>
          <w:b w:val="1"/>
          <w:bCs w:val="1"/>
          <w:sz w:val="22"/>
          <w:szCs w:val="22"/>
          <w:rtl w:val="0"/>
        </w:rPr>
        <w:t xml:space="preserve">Roles, Responsibilities, and Authorities (GV.RR):</w:t>
      </w:r>
      <w:r w:rsidDel="00000000" w:rsidR="00000000" w:rsidRPr="00000000">
        <w:rPr>
          <w:rFonts w:ascii="Arial" w:cs="Arial" w:eastAsia="Arial" w:hAnsi="Arial"/>
          <w:sz w:val="22"/>
          <w:szCs w:val="22"/>
          <w:rtl w:val="0"/>
        </w:rPr>
        <w:t xml:space="preserve"> Governance requires defining exactly who is accountable for cybersecurity decisions. It ensures that security roles are clear across the entire organization, from the board level to individual contributors</w:t>
      </w:r>
      <w:r w:rsidDel="00000000" w:rsidR="00000000" w:rsidRPr="00000000">
        <w:rPr>
          <w:rFonts w:ascii="Arial" w:cs="Arial" w:eastAsia="Arial" w:hAnsi="Arial"/>
          <w:color w:val="bf4f14"/>
          <w:sz w:val="22"/>
          <w:szCs w:val="22"/>
          <w:rtl w:val="0"/>
        </w:rPr>
        <w:t xml:space="preserve">. </w:t>
      </w:r>
    </w:p>
    <w:p w:rsidR="00000000" w:rsidDel="00000000" w:rsidP="00000000" w:rsidRDefault="00000000" w:rsidRPr="00000000" w14:paraId="00000047">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primary goal of GV.RR is to establish clear accountability. Without defined roles and authorities, cybersecurity efforts often fail due to confusion, lack of budget, or "responsibility gaps" where critical security tasks fall through the cracks.</w:t>
      </w:r>
    </w:p>
    <w:p w:rsidR="00000000" w:rsidDel="00000000" w:rsidP="00000000" w:rsidRDefault="00000000" w:rsidRPr="00000000" w14:paraId="00000048">
      <w:pPr>
        <w:spacing w:after="160" w:line="278.00000000000006"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The Core Components</w:t>
      </w:r>
    </w:p>
    <w:p w:rsidR="00000000" w:rsidDel="00000000" w:rsidP="00000000" w:rsidRDefault="00000000" w:rsidRPr="00000000" w14:paraId="00000049">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category is structured to ensure that everyone from the Board of Directors to the system operators understands their contribution to the organization’s security posture.</w:t>
      </w:r>
    </w:p>
    <w:p w:rsidR="00000000" w:rsidDel="00000000" w:rsidP="00000000" w:rsidRDefault="00000000" w:rsidRPr="00000000" w14:paraId="0000004A">
      <w:pPr>
        <w:spacing w:after="160" w:line="278.0000000000000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numPr>
          <w:ilvl w:val="0"/>
          <w:numId w:val="5"/>
        </w:numPr>
        <w:spacing w:after="160" w:line="278.00000000000006" w:lineRule="auto"/>
        <w:ind w:left="643" w:hanging="360"/>
        <w:jc w:val="both"/>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Policy (GV.PO):</w:t>
      </w:r>
      <w:r w:rsidDel="00000000" w:rsidR="00000000" w:rsidRPr="00000000">
        <w:rPr>
          <w:rFonts w:ascii="Arial" w:cs="Arial" w:eastAsia="Arial" w:hAnsi="Arial"/>
          <w:sz w:val="22"/>
          <w:szCs w:val="22"/>
          <w:rtl w:val="0"/>
        </w:rPr>
        <w:t xml:space="preserve"> This category focuses on creating and maintaining formal policies that reflect the organization’s cybersecurity goals, ensuring they are documented and understood. </w:t>
      </w:r>
    </w:p>
    <w:p w:rsidR="00000000" w:rsidDel="00000000" w:rsidP="00000000" w:rsidRDefault="00000000" w:rsidRPr="00000000" w14:paraId="0000004C">
      <w:pPr>
        <w:spacing w:after="160" w:line="278.00000000000006" w:lineRule="auto"/>
        <w:ind w:left="720" w:firstLine="0"/>
        <w:jc w:val="both"/>
        <w:rPr>
          <w:rFonts w:ascii="Arial" w:cs="Arial" w:eastAsia="Arial" w:hAnsi="Arial"/>
          <w:sz w:val="22"/>
          <w:szCs w:val="22"/>
        </w:rPr>
      </w:pPr>
      <w:r w:rsidDel="00000000" w:rsidR="00000000" w:rsidRPr="00000000">
        <w:rPr>
          <w:rtl w:val="0"/>
        </w:rPr>
      </w:r>
    </w:p>
    <w:sdt>
      <w:sdtPr>
        <w:lock w:val="contentLocked"/>
        <w:id w:val="-1176883160"/>
        <w:tag w:val="goog_rdk_1"/>
      </w:sdtPr>
      <w:sdtContent>
        <w:tbl>
          <w:tblPr>
            <w:tblStyle w:val="Table3"/>
            <w:tblpPr w:leftFromText="180" w:rightFromText="180" w:topFromText="180" w:bottomFromText="180" w:vertAnchor="text" w:horzAnchor="text" w:tblpX="795" w:tblpY="0"/>
            <w:tblW w:w="9010.0" w:type="dxa"/>
            <w:jc w:val="left"/>
            <w:tblLayout w:type="fixed"/>
            <w:tblLook w:val="0400"/>
          </w:tblPr>
          <w:tblGrid>
            <w:gridCol w:w="2526"/>
            <w:gridCol w:w="2759"/>
            <w:gridCol w:w="3725"/>
            <w:tblGridChange w:id="0">
              <w:tblGrid>
                <w:gridCol w:w="2526"/>
                <w:gridCol w:w="2759"/>
                <w:gridCol w:w="372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D">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E">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Focus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F">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Key Objective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0">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GV.RR-01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1">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Organizational Roles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2">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Defining and communicating clear cybersecurity roles and responsibilities for all personnel.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3">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GV.RR-02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4">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Organizational Authorities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5">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Ensuring that personnel have the explicit authority to carry out their assigned cybersecurity responsibilities.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6">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GV.RR-03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7">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Mission-Critical Assets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8">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Designating specific individuals who are responsible for the security of mission-critical assets.</w:t>
                </w:r>
              </w:p>
            </w:tc>
          </w:tr>
        </w:tbl>
      </w:sdtContent>
    </w:sdt>
    <w:p w:rsidR="00000000" w:rsidDel="00000000" w:rsidP="00000000" w:rsidRDefault="00000000" w:rsidRPr="00000000" w14:paraId="00000059">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Policy translates the organization’s high-level </w:t>
      </w:r>
      <w:r w:rsidDel="00000000" w:rsidR="00000000" w:rsidRPr="00000000">
        <w:rPr>
          <w:rFonts w:ascii="Arial" w:cs="Arial" w:eastAsia="Arial" w:hAnsi="Arial"/>
          <w:b w:val="1"/>
          <w:bCs w:val="1"/>
          <w:sz w:val="22"/>
          <w:szCs w:val="22"/>
          <w:rtl w:val="0"/>
        </w:rPr>
        <w:t xml:space="preserve">Risk Appetite</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Strategy</w:t>
      </w:r>
      <w:r w:rsidDel="00000000" w:rsidR="00000000" w:rsidRPr="00000000">
        <w:rPr>
          <w:rFonts w:ascii="Arial" w:cs="Arial" w:eastAsia="Arial" w:hAnsi="Arial"/>
          <w:sz w:val="22"/>
          <w:szCs w:val="22"/>
          <w:rtl w:val="0"/>
        </w:rPr>
        <w:t xml:space="preserve"> into actionable, repeatable, and enforceable documents. It bridges the gap between executive intent (the "what we want") and daily operations (the "how we do it").</w:t>
      </w:r>
    </w:p>
    <w:p w:rsidR="00000000" w:rsidDel="00000000" w:rsidP="00000000" w:rsidRDefault="00000000" w:rsidRPr="00000000" w14:paraId="0000005A">
      <w:pPr>
        <w:spacing w:after="160" w:line="278.00000000000006" w:lineRule="auto"/>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B">
      <w:pPr>
        <w:spacing w:after="160" w:line="278.00000000000006" w:lineRule="auto"/>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C">
      <w:pPr>
        <w:spacing w:after="160" w:line="278.00000000000006" w:lineRule="auto"/>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D">
      <w:pPr>
        <w:spacing w:after="160" w:line="278.00000000000006" w:lineRule="auto"/>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E">
      <w:pPr>
        <w:spacing w:after="160" w:line="278.00000000000006" w:lineRule="auto"/>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F">
      <w:pPr>
        <w:spacing w:after="160" w:line="278.00000000000006"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The Core Components</w:t>
      </w:r>
    </w:p>
    <w:p w:rsidR="00000000" w:rsidDel="00000000" w:rsidP="00000000" w:rsidRDefault="00000000" w:rsidRPr="00000000" w14:paraId="00000060">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GV.PO category focuses on three essential elements of policy management</w:t>
      </w:r>
    </w:p>
    <w:p w:rsidR="00000000" w:rsidDel="00000000" w:rsidP="00000000" w:rsidRDefault="00000000" w:rsidRPr="00000000" w14:paraId="00000061">
      <w:pPr>
        <w:spacing w:after="160" w:line="278.00000000000006" w:lineRule="auto"/>
        <w:ind w:left="720" w:firstLine="0"/>
        <w:jc w:val="both"/>
        <w:rPr>
          <w:rFonts w:ascii="Arial" w:cs="Arial" w:eastAsia="Arial" w:hAnsi="Arial"/>
          <w:sz w:val="22"/>
          <w:szCs w:val="22"/>
        </w:rPr>
      </w:pPr>
      <w:r w:rsidDel="00000000" w:rsidR="00000000" w:rsidRPr="00000000">
        <w:rPr>
          <w:rtl w:val="0"/>
        </w:rPr>
      </w:r>
    </w:p>
    <w:sdt>
      <w:sdtPr>
        <w:lock w:val="contentLocked"/>
        <w:id w:val="-1992296586"/>
        <w:tag w:val="goog_rdk_2"/>
      </w:sdtPr>
      <w:sdtContent>
        <w:tbl>
          <w:tblPr>
            <w:tblStyle w:val="Table4"/>
            <w:tblpPr w:leftFromText="180" w:rightFromText="180" w:topFromText="180" w:bottomFromText="180" w:vertAnchor="text" w:horzAnchor="text" w:tblpX="720" w:tblpY="0"/>
            <w:tblW w:w="9010.0" w:type="dxa"/>
            <w:jc w:val="left"/>
            <w:tblLayout w:type="fixed"/>
            <w:tblLook w:val="0400"/>
          </w:tblPr>
          <w:tblGrid>
            <w:gridCol w:w="2526"/>
            <w:gridCol w:w="2847"/>
            <w:gridCol w:w="3637"/>
            <w:tblGridChange w:id="0">
              <w:tblGrid>
                <w:gridCol w:w="2526"/>
                <w:gridCol w:w="2847"/>
                <w:gridCol w:w="3637"/>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2">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3">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Focus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4">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Core Objective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5">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GV.PO-01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6">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7">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Developing and establishing cybersecurity policies that align with the organizational mission and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8">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GV.PO-02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9">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Communication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A">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Ensuring that cybersecurity policies are disseminated and understood by all personnel and relevant third parties.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B">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GV.PO-03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C">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Review and Update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D">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Periodically reviewing and updating policies to ensure they remain relevant to the evolving threat landscape and organizational changes.</w:t>
                </w:r>
              </w:p>
            </w:tc>
          </w:tr>
        </w:tbl>
      </w:sdtContent>
    </w:sdt>
    <w:p w:rsidR="00000000" w:rsidDel="00000000" w:rsidP="00000000" w:rsidRDefault="00000000" w:rsidRPr="00000000" w14:paraId="0000006E">
      <w:pPr>
        <w:spacing w:after="160" w:line="278.0000000000000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numPr>
          <w:ilvl w:val="0"/>
          <w:numId w:val="5"/>
        </w:numPr>
        <w:spacing w:after="160" w:line="278.00000000000006" w:lineRule="auto"/>
        <w:ind w:left="643" w:hanging="360"/>
        <w:jc w:val="both"/>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Oversight (GV.OV):</w:t>
      </w:r>
      <w:r w:rsidDel="00000000" w:rsidR="00000000" w:rsidRPr="00000000">
        <w:rPr>
          <w:rFonts w:ascii="Arial" w:cs="Arial" w:eastAsia="Arial" w:hAnsi="Arial"/>
          <w:sz w:val="22"/>
          <w:szCs w:val="22"/>
          <w:rtl w:val="0"/>
        </w:rPr>
        <w:t xml:space="preserve"> Governance involves continuous monitoring of the cybersecurity strategy. It ensures that the organization’s results are reviewed against its stated goals, providing the feedback loop necessary to adjust tactics. </w:t>
      </w:r>
    </w:p>
    <w:p w:rsidR="00000000" w:rsidDel="00000000" w:rsidP="00000000" w:rsidRDefault="00000000" w:rsidRPr="00000000" w14:paraId="00000070">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Oversight transforms cybersecurity from a static set of rules into a </w:t>
      </w:r>
      <w:r w:rsidDel="00000000" w:rsidR="00000000" w:rsidRPr="00000000">
        <w:rPr>
          <w:rFonts w:ascii="Arial" w:cs="Arial" w:eastAsia="Arial" w:hAnsi="Arial"/>
          <w:b w:val="1"/>
          <w:bCs w:val="1"/>
          <w:sz w:val="22"/>
          <w:szCs w:val="22"/>
          <w:rtl w:val="0"/>
        </w:rPr>
        <w:t xml:space="preserve">dynamic, performance-driven program</w:t>
      </w:r>
      <w:r w:rsidDel="00000000" w:rsidR="00000000" w:rsidRPr="00000000">
        <w:rPr>
          <w:rFonts w:ascii="Arial" w:cs="Arial" w:eastAsia="Arial" w:hAnsi="Arial"/>
          <w:sz w:val="22"/>
          <w:szCs w:val="22"/>
          <w:rtl w:val="0"/>
        </w:rPr>
        <w:t xml:space="preserve">. It moves the needle from "asserting" that security is working to "demonstrating" it through evidence, metrics, and continuous review</w:t>
      </w:r>
    </w:p>
    <w:p w:rsidR="00000000" w:rsidDel="00000000" w:rsidP="00000000" w:rsidRDefault="00000000" w:rsidRPr="00000000" w14:paraId="00000071">
      <w:pPr>
        <w:numPr>
          <w:ilvl w:val="0"/>
          <w:numId w:val="5"/>
        </w:numPr>
        <w:spacing w:after="160" w:line="278.00000000000006" w:lineRule="auto"/>
        <w:ind w:left="643" w:hanging="360"/>
        <w:jc w:val="both"/>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Cybersecurity Supply Chain Risk Management (GV.SC):</w:t>
      </w:r>
      <w:r w:rsidDel="00000000" w:rsidR="00000000" w:rsidRPr="00000000">
        <w:rPr>
          <w:rFonts w:ascii="Arial" w:cs="Arial" w:eastAsia="Arial" w:hAnsi="Arial"/>
          <w:sz w:val="22"/>
          <w:szCs w:val="22"/>
          <w:rtl w:val="0"/>
        </w:rPr>
        <w:t xml:space="preserve"> Recognizing that risks often exist outside the perimeter, this category focuses on governing the risks associated with third-party service providers, suppliers, and external partners., it focuses on the systematic process of identifying, assessing, and managing risks throughout the technology product and service lifecycle, specifically regarding third-party relationships (suppliers, vendors, partners).</w:t>
      </w:r>
    </w:p>
    <w:p w:rsidR="00000000" w:rsidDel="00000000" w:rsidP="00000000" w:rsidRDefault="00000000" w:rsidRPr="00000000" w14:paraId="00000072">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after="160" w:line="278.00000000000006" w:lineRule="auto"/>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57150</wp:posOffset>
            </wp:positionV>
            <wp:extent cx="6338888" cy="3429000"/>
            <wp:effectExtent b="0" l="0" r="0" t="0"/>
            <wp:wrapNone/>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38888" cy="3429000"/>
                    </a:xfrm>
                    <a:prstGeom prst="rect"/>
                    <a:ln/>
                  </pic:spPr>
                </pic:pic>
              </a:graphicData>
            </a:graphic>
          </wp:anchor>
        </w:drawing>
      </w:r>
    </w:p>
    <w:p w:rsidR="00000000" w:rsidDel="00000000" w:rsidP="00000000" w:rsidRDefault="00000000" w:rsidRPr="00000000" w14:paraId="00000075">
      <w:pPr>
        <w:numPr>
          <w:ilvl w:val="0"/>
          <w:numId w:val="5"/>
        </w:numPr>
        <w:spacing w:after="160" w:line="278.00000000000006" w:lineRule="auto"/>
        <w:ind w:left="643" w:hanging="36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spacing w:after="160" w:line="278.0000000000000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Govern Function Application into Zero-Day Resilience </w:t>
      </w:r>
    </w:p>
    <w:p w:rsidR="00000000" w:rsidDel="00000000" w:rsidP="00000000" w:rsidRDefault="00000000" w:rsidRPr="00000000" w14:paraId="00000080">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6215063" cy="3495675"/>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215063"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83">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84">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85">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86">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color w:val="215e99"/>
          <w:sz w:val="22"/>
          <w:szCs w:val="22"/>
          <w:rtl w:val="0"/>
        </w:rPr>
        <w:t xml:space="preserve">IDENTIFICATION PHASE</w:t>
      </w:r>
      <w:r w:rsidDel="00000000" w:rsidR="00000000" w:rsidRPr="00000000">
        <w:rPr>
          <w:rtl w:val="0"/>
        </w:rPr>
      </w:r>
    </w:p>
    <w:p w:rsidR="00000000" w:rsidDel="00000000" w:rsidP="00000000" w:rsidRDefault="00000000" w:rsidRPr="00000000" w14:paraId="00000087">
      <w:pPr>
        <w:spacing w:after="160" w:line="278.00000000000006" w:lineRule="auto"/>
        <w:jc w:val="both"/>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If Govern sets the strategy and "rules of the road," Identify provides the map of the environment where those rules are applied. Its core purpose is to develop an organizational understanding of your cybersecurity risk, ensuring you know exactly what you are protecting and why</w:t>
      </w:r>
      <w:r w:rsidDel="00000000" w:rsidR="00000000" w:rsidRPr="00000000">
        <w:rPr>
          <w:rFonts w:ascii="Arial" w:cs="Arial" w:eastAsia="Arial" w:hAnsi="Arial"/>
          <w:sz w:val="22"/>
          <w:szCs w:val="22"/>
          <w:u w:val="single"/>
          <w:rtl w:val="0"/>
        </w:rPr>
        <w:t xml:space="preserve">.</w:t>
      </w:r>
    </w:p>
    <w:p w:rsidR="00000000" w:rsidDel="00000000" w:rsidP="00000000" w:rsidRDefault="00000000" w:rsidRPr="00000000" w14:paraId="00000088">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The Three Pillars of Identify</w:t>
      </w:r>
    </w:p>
    <w:p w:rsidR="00000000" w:rsidDel="00000000" w:rsidP="00000000" w:rsidRDefault="00000000" w:rsidRPr="00000000" w14:paraId="00000089">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While previous versions of the framework included more categories here, CSF 2.0 has streamlined </w:t>
      </w:r>
      <w:r w:rsidDel="00000000" w:rsidR="00000000" w:rsidRPr="00000000">
        <w:rPr>
          <w:rFonts w:ascii="Arial" w:cs="Arial" w:eastAsia="Arial" w:hAnsi="Arial"/>
          <w:b w:val="1"/>
          <w:bCs w:val="1"/>
          <w:sz w:val="22"/>
          <w:szCs w:val="22"/>
          <w:rtl w:val="0"/>
        </w:rPr>
        <w:t xml:space="preserve">Identify</w:t>
      </w:r>
      <w:r w:rsidDel="00000000" w:rsidR="00000000" w:rsidRPr="00000000">
        <w:rPr>
          <w:rFonts w:ascii="Arial" w:cs="Arial" w:eastAsia="Arial" w:hAnsi="Arial"/>
          <w:sz w:val="22"/>
          <w:szCs w:val="22"/>
          <w:rtl w:val="0"/>
        </w:rPr>
        <w:t xml:space="preserve"> to focus on three essential areas</w:t>
      </w:r>
    </w:p>
    <w:tbl>
      <w:tblPr>
        <w:tblStyle w:val="Table5"/>
        <w:tblW w:w="9010.0" w:type="dxa"/>
        <w:jc w:val="left"/>
        <w:tblLayout w:type="fixed"/>
        <w:tblLook w:val="0400"/>
      </w:tblPr>
      <w:tblGrid>
        <w:gridCol w:w="2246"/>
        <w:gridCol w:w="2128"/>
        <w:gridCol w:w="4636"/>
        <w:tblGridChange w:id="0">
          <w:tblGrid>
            <w:gridCol w:w="2246"/>
            <w:gridCol w:w="2128"/>
            <w:gridCol w:w="4636"/>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A">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B">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Focus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C">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Core Objective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D">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Asset Management (ID.AM)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E">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Inventory &amp; Classification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F">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Knowing what you have (hardware, software, data, systems, and services) and prioritizing it based on business value.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0">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Risk Assessment (ID.RA)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1">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Threat &amp; Vulnerability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2">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Understanding the threats to those assets, the potential vulnerabilities, and the likelihood/impact of an incident.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3">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Improvement (ID.IM)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4">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Continuous Growth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5">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Learning from your risk management activities to refine your program over time.</w:t>
            </w:r>
          </w:p>
        </w:tc>
      </w:tr>
    </w:tbl>
    <w:p w:rsidR="00000000" w:rsidDel="00000000" w:rsidP="00000000" w:rsidRDefault="00000000" w:rsidRPr="00000000" w14:paraId="00000096">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The Core Focus of ID.AM</w:t>
      </w:r>
    </w:p>
    <w:p w:rsidR="00000000" w:rsidDel="00000000" w:rsidP="00000000" w:rsidRDefault="00000000" w:rsidRPr="00000000" w14:paraId="00000098">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Identify function is the foundation for all subsequent actions (Govern, Protect, Detect, Respond, and Recover). ID.AM ensures that your cybersecurity strategy is based on accurate, real-time knowledge of your environment.</w:t>
      </w:r>
    </w:p>
    <w:tbl>
      <w:tblPr>
        <w:tblStyle w:val="Table6"/>
        <w:tblW w:w="9010.0" w:type="dxa"/>
        <w:jc w:val="left"/>
        <w:tblLayout w:type="fixed"/>
        <w:tblLook w:val="0400"/>
      </w:tblPr>
      <w:tblGrid>
        <w:gridCol w:w="1806"/>
        <w:gridCol w:w="3220"/>
        <w:gridCol w:w="3984"/>
        <w:tblGridChange w:id="0">
          <w:tblGrid>
            <w:gridCol w:w="1806"/>
            <w:gridCol w:w="3220"/>
            <w:gridCol w:w="3984"/>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9">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A">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Requirement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B">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Objective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C">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ID.AM-01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D">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Inventory of computing devices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E">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Know exactly what hardware connects to your network.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F">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ID.AM-02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0">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Inventory of software platforms and applications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1">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Understand the software stack, including OS and critical business apps.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2">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ID.AM-03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3">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Inventory of data and information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4">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Classify data based on sensitivity and business value.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5">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ID.AM-04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6">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Inventory of internal and external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7">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Identify dependencies on third-party cloud or managed services.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8">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ID.AM-05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9">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Identification of logical and physical dependencies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A">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Map how assets, services, and data interact to support business functions.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B">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ID.AM-06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C">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Asset roles and responsibilities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D">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Define who owns, manages, and is accountable for each asset.</w:t>
            </w:r>
          </w:p>
        </w:tc>
      </w:tr>
    </w:tbl>
    <w:p w:rsidR="00000000" w:rsidDel="00000000" w:rsidP="00000000" w:rsidRDefault="00000000" w:rsidRPr="00000000" w14:paraId="000000AE">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0" distT="0" distL="0" distR="0">
            <wp:extent cx="5730240" cy="31242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024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60" w:line="278.00000000000006" w:lineRule="auto"/>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B1">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Integrating with Other Functions</w:t>
      </w:r>
    </w:p>
    <w:p w:rsidR="00000000" w:rsidDel="00000000" w:rsidP="00000000" w:rsidRDefault="00000000" w:rsidRPr="00000000" w14:paraId="000000B2">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Asset Management is not an isolated activity; it feeds the rest of the NIST framework:</w:t>
      </w:r>
    </w:p>
    <w:p w:rsidR="00000000" w:rsidDel="00000000" w:rsidP="00000000" w:rsidRDefault="00000000" w:rsidRPr="00000000" w14:paraId="000000B3">
      <w:pPr>
        <w:numPr>
          <w:ilvl w:val="0"/>
          <w:numId w:val="9"/>
        </w:numPr>
        <w:spacing w:after="160" w:line="278.0000000000000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b w:val="1"/>
          <w:bCs w:val="1"/>
          <w:sz w:val="22"/>
          <w:szCs w:val="22"/>
          <w:rtl w:val="0"/>
        </w:rPr>
        <w:t xml:space="preserve">Govern:</w:t>
      </w:r>
      <w:r w:rsidDel="00000000" w:rsidR="00000000" w:rsidRPr="00000000">
        <w:rPr>
          <w:rFonts w:ascii="Arial" w:cs="Arial" w:eastAsia="Arial" w:hAnsi="Arial"/>
          <w:sz w:val="22"/>
          <w:szCs w:val="22"/>
          <w:rtl w:val="0"/>
        </w:rPr>
        <w:t xml:space="preserve"> Your risk appetite and tolerance are applied to specific asset classes (e.g., higher tolerance for non-critical assets; zero tolerance for critical customer data repositories).</w:t>
      </w:r>
    </w:p>
    <w:p w:rsidR="00000000" w:rsidDel="00000000" w:rsidP="00000000" w:rsidRDefault="00000000" w:rsidRPr="00000000" w14:paraId="000000B4">
      <w:pPr>
        <w:numPr>
          <w:ilvl w:val="0"/>
          <w:numId w:val="9"/>
        </w:numPr>
        <w:spacing w:after="160" w:line="278.0000000000000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b w:val="1"/>
          <w:bCs w:val="1"/>
          <w:sz w:val="22"/>
          <w:szCs w:val="22"/>
          <w:rtl w:val="0"/>
        </w:rPr>
        <w:t xml:space="preserve">Protect:</w:t>
      </w:r>
      <w:r w:rsidDel="00000000" w:rsidR="00000000" w:rsidRPr="00000000">
        <w:rPr>
          <w:rFonts w:ascii="Arial" w:cs="Arial" w:eastAsia="Arial" w:hAnsi="Arial"/>
          <w:sz w:val="22"/>
          <w:szCs w:val="22"/>
          <w:rtl w:val="0"/>
        </w:rPr>
        <w:t xml:space="preserve"> You cannot apply the correct safeguards (e.g., MFA, encryption) without knowing the type and sensitivity of the asset.</w:t>
      </w:r>
    </w:p>
    <w:p w:rsidR="00000000" w:rsidDel="00000000" w:rsidP="00000000" w:rsidRDefault="00000000" w:rsidRPr="00000000" w14:paraId="000000B5">
      <w:pPr>
        <w:numPr>
          <w:ilvl w:val="0"/>
          <w:numId w:val="9"/>
        </w:numPr>
        <w:spacing w:after="160" w:line="278.0000000000000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b w:val="1"/>
          <w:bCs w:val="1"/>
          <w:sz w:val="22"/>
          <w:szCs w:val="22"/>
          <w:rtl w:val="0"/>
        </w:rPr>
        <w:t xml:space="preserve">Recover:</w:t>
      </w:r>
      <w:r w:rsidDel="00000000" w:rsidR="00000000" w:rsidRPr="00000000">
        <w:rPr>
          <w:rFonts w:ascii="Arial" w:cs="Arial" w:eastAsia="Arial" w:hAnsi="Arial"/>
          <w:sz w:val="22"/>
          <w:szCs w:val="22"/>
          <w:rtl w:val="0"/>
        </w:rPr>
        <w:t xml:space="preserve"> During a recovery, the priority is determined by the criticality levels established in the Asset Management phase.</w:t>
      </w:r>
    </w:p>
    <w:p w:rsidR="00000000" w:rsidDel="00000000" w:rsidP="00000000" w:rsidRDefault="00000000" w:rsidRPr="00000000" w14:paraId="000000B6">
      <w:pPr>
        <w:spacing w:after="160" w:line="278.0000000000000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spacing w:after="160" w:line="278.00000000000006"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Risk Assessment (ID.RA)</w:t>
      </w:r>
      <w:r w:rsidDel="00000000" w:rsidR="00000000" w:rsidRPr="00000000">
        <w:rPr>
          <w:rtl w:val="0"/>
        </w:rPr>
      </w:r>
    </w:p>
    <w:p w:rsidR="00000000" w:rsidDel="00000000" w:rsidP="00000000" w:rsidRDefault="00000000" w:rsidRPr="00000000" w14:paraId="000000B8">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Core Focus of ID.RA</w:t>
      </w:r>
      <w:r w:rsidDel="00000000" w:rsidR="00000000" w:rsidRPr="00000000">
        <w:rPr>
          <w:rtl w:val="0"/>
        </w:rPr>
      </w:r>
    </w:p>
    <w:p w:rsidR="00000000" w:rsidDel="00000000" w:rsidP="00000000" w:rsidRDefault="00000000" w:rsidRPr="00000000" w14:paraId="000000B9">
      <w:pPr>
        <w:spacing w:after="160"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primary goal of ID.RA is to move from a list of assets to an understanding of </w:t>
      </w:r>
      <w:r w:rsidDel="00000000" w:rsidR="00000000" w:rsidRPr="00000000">
        <w:rPr>
          <w:rFonts w:ascii="Arial" w:cs="Arial" w:eastAsia="Arial" w:hAnsi="Arial"/>
          <w:b w:val="1"/>
          <w:bCs w:val="1"/>
          <w:sz w:val="22"/>
          <w:szCs w:val="22"/>
          <w:rtl w:val="0"/>
        </w:rPr>
        <w:t xml:space="preserve">cybersecurity risk</w:t>
      </w:r>
      <w:r w:rsidDel="00000000" w:rsidR="00000000" w:rsidRPr="00000000">
        <w:rPr>
          <w:rFonts w:ascii="Arial" w:cs="Arial" w:eastAsia="Arial" w:hAnsi="Arial"/>
          <w:sz w:val="22"/>
          <w:szCs w:val="22"/>
          <w:rtl w:val="0"/>
        </w:rPr>
        <w:t xml:space="preserve"> to operations, assets, and individuals. It translates technical data into business-relevant insights. </w:t>
      </w:r>
    </w:p>
    <w:tbl>
      <w:tblPr>
        <w:tblStyle w:val="Table7"/>
        <w:tblW w:w="9010.0" w:type="dxa"/>
        <w:jc w:val="left"/>
        <w:tblLayout w:type="fixed"/>
        <w:tblLook w:val="0400"/>
      </w:tblPr>
      <w:tblGrid>
        <w:gridCol w:w="1806"/>
        <w:gridCol w:w="2558"/>
        <w:gridCol w:w="4646"/>
        <w:tblGridChange w:id="0">
          <w:tblGrid>
            <w:gridCol w:w="1806"/>
            <w:gridCol w:w="2558"/>
            <w:gridCol w:w="4646"/>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A">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B">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Focus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C">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Key Activity</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D">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ID.RA-01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E">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Vulnerabilities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F">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Identify, validate, and record weaknesses in assets.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0">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ID.RA-02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1">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Threat Intelligence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2">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Receive and integrate external threat data (TTPs, actors).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3">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ID.RA-03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4">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Threats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5">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Record both internal and external threats.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6">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ID.RA-04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7">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Impact &amp; Likelihood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8">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Analyze the probability of exploitation and business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9">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ID.RA-05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A">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Inherent Risk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B">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Determine risk level to inform prioritization.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C">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ID.RA-06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D">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Risk Response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E">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Choose, plan, and track the remediation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F">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ID.RA-07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0">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Change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1">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Assess risk impact of configuration changes or exceptions.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2">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ID.RA-08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3">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Vulnerability Disclosure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4">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Establish processes to handle external vulnerability reports.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5">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ID.RA-09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6">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Acquisition Integrity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7">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Verify hardware/software integrity before use.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8">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ID.RA-10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9">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Supplier Assessment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A">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Assess critical suppliers prior to engagement.</w:t>
            </w:r>
          </w:p>
        </w:tc>
      </w:tr>
    </w:tbl>
    <w:p w:rsidR="00000000" w:rsidDel="00000000" w:rsidP="00000000" w:rsidRDefault="00000000" w:rsidRPr="00000000" w14:paraId="000000DB">
      <w:pPr>
        <w:spacing w:after="160" w:line="278.00000000000006" w:lineRule="auto"/>
        <w:jc w:val="both"/>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DC">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The "Risk Triangle": AM, RA, and RM</w:t>
      </w:r>
    </w:p>
    <w:p w:rsidR="00000000" w:rsidDel="00000000" w:rsidP="00000000" w:rsidRDefault="00000000" w:rsidRPr="00000000" w14:paraId="000000DD">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implement ID.RA effectively, it must be tightly coupled with the other functions you’ve been focusing on:</w:t>
      </w:r>
    </w:p>
    <w:p w:rsidR="00000000" w:rsidDel="00000000" w:rsidP="00000000" w:rsidRDefault="00000000" w:rsidRPr="00000000" w14:paraId="000000DE">
      <w:pPr>
        <w:numPr>
          <w:ilvl w:val="0"/>
          <w:numId w:val="10"/>
        </w:numPr>
        <w:spacing w:after="160" w:line="278.00000000000006" w:lineRule="auto"/>
        <w:ind w:left="720" w:hanging="360"/>
        <w:jc w:val="both"/>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ID.AM (Asset Management):</w:t>
      </w:r>
      <w:r w:rsidDel="00000000" w:rsidR="00000000" w:rsidRPr="00000000">
        <w:rPr>
          <w:rFonts w:ascii="Arial" w:cs="Arial" w:eastAsia="Arial" w:hAnsi="Arial"/>
          <w:sz w:val="22"/>
          <w:szCs w:val="22"/>
          <w:rtl w:val="0"/>
        </w:rPr>
        <w:t xml:space="preserve"> Provides the "subject" of the assessment. You assess risks </w:t>
      </w:r>
      <w:r w:rsidDel="00000000" w:rsidR="00000000" w:rsidRPr="00000000">
        <w:rPr>
          <w:rFonts w:ascii="Arial" w:cs="Arial" w:eastAsia="Arial" w:hAnsi="Arial"/>
          <w:i w:val="1"/>
          <w:iCs w:val="1"/>
          <w:sz w:val="22"/>
          <w:szCs w:val="22"/>
          <w:rtl w:val="0"/>
        </w:rPr>
        <w:t xml:space="preserve">to</w:t>
      </w:r>
      <w:r w:rsidDel="00000000" w:rsidR="00000000" w:rsidRPr="00000000">
        <w:rPr>
          <w:rFonts w:ascii="Arial" w:cs="Arial" w:eastAsia="Arial" w:hAnsi="Arial"/>
          <w:sz w:val="22"/>
          <w:szCs w:val="22"/>
          <w:rtl w:val="0"/>
        </w:rPr>
        <w:t xml:space="preserve"> the assets identified in your inventory. </w:t>
      </w:r>
    </w:p>
    <w:p w:rsidR="00000000" w:rsidDel="00000000" w:rsidP="00000000" w:rsidRDefault="00000000" w:rsidRPr="00000000" w14:paraId="000000DF">
      <w:pPr>
        <w:numPr>
          <w:ilvl w:val="0"/>
          <w:numId w:val="10"/>
        </w:numPr>
        <w:spacing w:after="160" w:line="278.00000000000006" w:lineRule="auto"/>
        <w:ind w:left="720" w:hanging="360"/>
        <w:jc w:val="both"/>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ID.RA (Risk Assessment):</w:t>
      </w:r>
      <w:r w:rsidDel="00000000" w:rsidR="00000000" w:rsidRPr="00000000">
        <w:rPr>
          <w:rFonts w:ascii="Arial" w:cs="Arial" w:eastAsia="Arial" w:hAnsi="Arial"/>
          <w:sz w:val="22"/>
          <w:szCs w:val="22"/>
          <w:rtl w:val="0"/>
        </w:rPr>
        <w:t xml:space="preserve"> Provides the "verdict." It calculates the impact and likelihood of a threat exploiting a vulnerability on those assets. </w:t>
      </w:r>
    </w:p>
    <w:p w:rsidR="00000000" w:rsidDel="00000000" w:rsidP="00000000" w:rsidRDefault="00000000" w:rsidRPr="00000000" w14:paraId="000000E0">
      <w:pPr>
        <w:numPr>
          <w:ilvl w:val="0"/>
          <w:numId w:val="10"/>
        </w:numPr>
        <w:spacing w:after="160" w:line="278.00000000000006" w:lineRule="auto"/>
        <w:ind w:left="720" w:hanging="360"/>
        <w:jc w:val="both"/>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GV.RM (Risk Management Strategy):</w:t>
      </w:r>
      <w:r w:rsidDel="00000000" w:rsidR="00000000" w:rsidRPr="00000000">
        <w:rPr>
          <w:rFonts w:ascii="Arial" w:cs="Arial" w:eastAsia="Arial" w:hAnsi="Arial"/>
          <w:sz w:val="22"/>
          <w:szCs w:val="22"/>
          <w:rtl w:val="0"/>
        </w:rPr>
        <w:t xml:space="preserve"> Provides the "threshold." Your </w:t>
      </w:r>
      <w:r w:rsidDel="00000000" w:rsidR="00000000" w:rsidRPr="00000000">
        <w:rPr>
          <w:rFonts w:ascii="Arial" w:cs="Arial" w:eastAsia="Arial" w:hAnsi="Arial"/>
          <w:b w:val="1"/>
          <w:bCs w:val="1"/>
          <w:sz w:val="22"/>
          <w:szCs w:val="22"/>
          <w:rtl w:val="0"/>
        </w:rPr>
        <w:t xml:space="preserve">Risk Tolerance</w:t>
      </w:r>
      <w:r w:rsidDel="00000000" w:rsidR="00000000" w:rsidRPr="00000000">
        <w:rPr>
          <w:rFonts w:ascii="Arial" w:cs="Arial" w:eastAsia="Arial" w:hAnsi="Arial"/>
          <w:sz w:val="22"/>
          <w:szCs w:val="22"/>
          <w:rtl w:val="0"/>
        </w:rPr>
        <w:t xml:space="preserve"> (from the Govern function) is the benchmark used in ID.RA-06 to decide whether to </w:t>
      </w:r>
      <w:r w:rsidDel="00000000" w:rsidR="00000000" w:rsidRPr="00000000">
        <w:rPr>
          <w:rFonts w:ascii="Arial" w:cs="Arial" w:eastAsia="Arial" w:hAnsi="Arial"/>
          <w:i w:val="1"/>
          <w:iCs w:val="1"/>
          <w:sz w:val="22"/>
          <w:szCs w:val="22"/>
          <w:rtl w:val="0"/>
        </w:rPr>
        <w:t xml:space="preserve">Accept, Mitigate, Transfer, or Avoid</w:t>
      </w:r>
      <w:r w:rsidDel="00000000" w:rsidR="00000000" w:rsidRPr="00000000">
        <w:rPr>
          <w:rFonts w:ascii="Arial" w:cs="Arial" w:eastAsia="Arial" w:hAnsi="Arial"/>
          <w:sz w:val="22"/>
          <w:szCs w:val="22"/>
          <w:rtl w:val="0"/>
        </w:rPr>
        <w:t xml:space="preserve"> the risk.</w:t>
      </w:r>
    </w:p>
    <w:p w:rsidR="00000000" w:rsidDel="00000000" w:rsidP="00000000" w:rsidRDefault="00000000" w:rsidRPr="00000000" w14:paraId="000000E1">
      <w:pPr>
        <w:spacing w:after="160" w:line="278.00000000000006" w:lineRule="auto"/>
        <w:ind w:left="720" w:firstLine="0"/>
        <w:jc w:val="both"/>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E2">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u w:val="single"/>
        </w:rPr>
        <w:drawing>
          <wp:inline distB="0" distT="0" distL="0" distR="0">
            <wp:extent cx="6172200" cy="360426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72200" cy="360426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Improvement (ID.IM)</w:t>
      </w:r>
    </w:p>
    <w:p w:rsidR="00000000" w:rsidDel="00000000" w:rsidP="00000000" w:rsidRDefault="00000000" w:rsidRPr="00000000" w14:paraId="000000E4">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primary outcome of ID.IM is the continuous refinement of the organization’s cybersecurity program. It transitions the organization from a static security model to one of continuous improvement, ensuring that past experiences (both internal successes/failures and external industry trends) are actively used to strengthen defenses.</w:t>
      </w:r>
    </w:p>
    <w:p w:rsidR="00000000" w:rsidDel="00000000" w:rsidP="00000000" w:rsidRDefault="00000000" w:rsidRPr="00000000" w14:paraId="000000E5">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Key Subcategories of ID.IM</w:t>
      </w:r>
    </w:p>
    <w:p w:rsidR="00000000" w:rsidDel="00000000" w:rsidP="00000000" w:rsidRDefault="00000000" w:rsidRPr="00000000" w14:paraId="000000E7">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Improvement category focuses on formalizing the process of learning and adapting:</w:t>
      </w:r>
    </w:p>
    <w:p w:rsidR="00000000" w:rsidDel="00000000" w:rsidP="00000000" w:rsidRDefault="00000000" w:rsidRPr="00000000" w14:paraId="000000E8">
      <w:pPr>
        <w:numPr>
          <w:ilvl w:val="0"/>
          <w:numId w:val="4"/>
        </w:numPr>
        <w:spacing w:after="160" w:line="278.0000000000000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ID.IM-01: Improvement Planning: The organization communicates and implements improvements based on the results of previous activities and assessments. This ensures that findings from audits, exercises, and real-world incidents are not ignored but are turned into actionable projects.</w:t>
      </w:r>
    </w:p>
    <w:p w:rsidR="00000000" w:rsidDel="00000000" w:rsidP="00000000" w:rsidRDefault="00000000" w:rsidRPr="00000000" w14:paraId="000000E9">
      <w:pPr>
        <w:numPr>
          <w:ilvl w:val="0"/>
          <w:numId w:val="4"/>
        </w:numPr>
        <w:spacing w:after="160" w:line="278.0000000000000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ID.IM-02: Lessons Learned: The organization identifies and documents lessons learned from internal and external activities, including cybersecurity incidents, to improve the cybersecurity program.</w:t>
      </w:r>
    </w:p>
    <w:p w:rsidR="00000000" w:rsidDel="00000000" w:rsidP="00000000" w:rsidRDefault="00000000" w:rsidRPr="00000000" w14:paraId="000000EA">
      <w:pPr>
        <w:numPr>
          <w:ilvl w:val="1"/>
          <w:numId w:val="4"/>
        </w:numPr>
        <w:spacing w:after="160" w:line="278.00000000000006" w:lineRule="auto"/>
        <w:ind w:left="1440" w:hanging="360"/>
        <w:jc w:val="both"/>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Note:</w:t>
      </w:r>
      <w:r w:rsidDel="00000000" w:rsidR="00000000" w:rsidRPr="00000000">
        <w:rPr>
          <w:rFonts w:ascii="Arial" w:cs="Arial" w:eastAsia="Arial" w:hAnsi="Arial"/>
          <w:sz w:val="22"/>
          <w:szCs w:val="22"/>
          <w:rtl w:val="0"/>
        </w:rPr>
        <w:t xml:space="preserve"> This is where the post-incident analysis from the Recover function feeds back into the Identify function.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577850</wp:posOffset>
            </wp:positionV>
            <wp:extent cx="6034088" cy="353377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034088" cy="3533775"/>
                    </a:xfrm>
                    <a:prstGeom prst="rect"/>
                    <a:ln/>
                  </pic:spPr>
                </pic:pic>
              </a:graphicData>
            </a:graphic>
          </wp:anchor>
        </w:drawing>
      </w:r>
    </w:p>
    <w:p w:rsidR="00000000" w:rsidDel="00000000" w:rsidP="00000000" w:rsidRDefault="00000000" w:rsidRPr="00000000" w14:paraId="000000EB">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C">
      <w:pPr>
        <w:spacing w:after="160" w:line="278.00000000000006" w:lineRule="auto"/>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ED">
      <w:pPr>
        <w:spacing w:after="160" w:line="278.00000000000006" w:lineRule="auto"/>
        <w:jc w:val="both"/>
        <w:rPr>
          <w:rFonts w:ascii="Arial" w:cs="Arial" w:eastAsia="Arial" w:hAnsi="Arial"/>
          <w:sz w:val="22"/>
          <w:szCs w:val="22"/>
          <w:u w:val="single"/>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color w:val="0f9ed5"/>
          <w:sz w:val="22"/>
          <w:szCs w:val="22"/>
          <w:rtl w:val="0"/>
        </w:rPr>
        <w:t xml:space="preserve"> </w:t>
      </w:r>
      <w:r w:rsidDel="00000000" w:rsidR="00000000" w:rsidRPr="00000000">
        <w:rPr>
          <w:rtl w:val="0"/>
        </w:rPr>
      </w:r>
    </w:p>
    <w:p w:rsidR="00000000" w:rsidDel="00000000" w:rsidP="00000000" w:rsidRDefault="00000000" w:rsidRPr="00000000" w14:paraId="000000EE">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spacing w:after="160" w:line="278.00000000000006" w:lineRule="auto"/>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F0">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1">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2">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3">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4">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5">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6">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7">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8">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9">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A">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B">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C">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D">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E">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0FF">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00">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01">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02">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03">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04">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05">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b w:val="1"/>
          <w:bCs w:val="1"/>
          <w:color w:val="215e99"/>
          <w:sz w:val="22"/>
          <w:szCs w:val="22"/>
          <w:rtl w:val="0"/>
        </w:rPr>
        <w:t xml:space="preserve">PROTECTION</w:t>
      </w:r>
      <w:r w:rsidDel="00000000" w:rsidR="00000000" w:rsidRPr="00000000">
        <w:rPr>
          <w:rFonts w:ascii="Arial" w:cs="Arial" w:eastAsia="Arial" w:hAnsi="Arial"/>
          <w:b w:val="1"/>
          <w:bCs w:val="1"/>
          <w:color w:val="215e99"/>
          <w:sz w:val="22"/>
          <w:szCs w:val="22"/>
          <w:rtl w:val="0"/>
        </w:rPr>
        <w:t xml:space="preserve"> PHASE</w:t>
      </w:r>
      <w:r w:rsidDel="00000000" w:rsidR="00000000" w:rsidRPr="00000000">
        <w:rPr>
          <w:rtl w:val="0"/>
        </w:rPr>
      </w:r>
    </w:p>
    <w:p w:rsidR="00000000" w:rsidDel="00000000" w:rsidP="00000000" w:rsidRDefault="00000000" w:rsidRPr="00000000" w14:paraId="00000106">
      <w:pPr>
        <w:pStyle w:val="Heading1"/>
        <w:spacing w:after="160" w:before="36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The 72-hrs Response Timeline</w:t>
      </w:r>
      <w:r w:rsidDel="00000000" w:rsidR="00000000" w:rsidRPr="00000000">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000"/>
        <w:gridCol w:w="2200"/>
        <w:gridCol w:w="3700"/>
        <w:tblGridChange w:id="0">
          <w:tblGrid>
            <w:gridCol w:w="1600"/>
            <w:gridCol w:w="2000"/>
            <w:gridCol w:w="2200"/>
            <w:gridCol w:w="3700"/>
          </w:tblGrid>
        </w:tblGridChange>
      </w:tblGrid>
      <w:tr>
        <w:trPr>
          <w:cantSplit w:val="0"/>
          <w:tblHeader w:val="1"/>
        </w:trPr>
        <w:tc>
          <w:tcPr>
            <w:tcMar>
              <w:top w:w="100.0" w:type="dxa"/>
              <w:left w:w="120.0" w:type="dxa"/>
              <w:bottom w:w="100.0" w:type="dxa"/>
              <w:right w:w="120.0" w:type="dxa"/>
            </w:tcMar>
          </w:tcPr>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Phase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Timeframe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Objective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Key Actions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sz w:val="22"/>
                <w:szCs w:val="22"/>
                <w:rtl w:val="0"/>
              </w:rPr>
              <w:t xml:space="preserve">1. Detect</w:t>
            </w:r>
          </w:p>
        </w:tc>
        <w:tc>
          <w:tcPr>
            <w:shd w:fill="ffffff" w:val="clear"/>
            <w:tcMar>
              <w:top w:w="100.0" w:type="dxa"/>
              <w:left w:w="120.0" w:type="dxa"/>
              <w:bottom w:w="100.0" w:type="dxa"/>
              <w:right w:w="120.0" w:type="dxa"/>
            </w:tcMar>
          </w:tcPr>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sz w:val="22"/>
                <w:szCs w:val="22"/>
                <w:rtl w:val="0"/>
              </w:rPr>
              <w:t xml:space="preserve">Hour 0–6</w:t>
            </w:r>
          </w:p>
        </w:tc>
        <w:tc>
          <w:tcPr>
            <w:shd w:fill="ffffff" w:val="clear"/>
            <w:tcMar>
              <w:top w:w="100.0" w:type="dxa"/>
              <w:left w:w="120.0" w:type="dxa"/>
              <w:bottom w:w="100.0" w:type="dxa"/>
              <w:right w:w="120.0" w:type="dxa"/>
            </w:tcMar>
          </w:tcPr>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sz w:val="22"/>
                <w:szCs w:val="22"/>
                <w:rtl w:val="0"/>
              </w:rPr>
              <w:t xml:space="preserve">Identify that an exploit exists</w:t>
            </w:r>
          </w:p>
        </w:tc>
        <w:tc>
          <w:tcPr>
            <w:shd w:fill="ffffff" w:val="clear"/>
            <w:tcMar>
              <w:top w:w="100.0" w:type="dxa"/>
              <w:left w:w="120.0" w:type="dxa"/>
              <w:bottom w:w="100.0" w:type="dxa"/>
              <w:right w:w="120.0" w:type="dxa"/>
            </w:tcMar>
          </w:tcPr>
          <w:p w:rsidR="00000000" w:rsidDel="00000000" w:rsidP="00000000" w:rsidRDefault="00000000" w:rsidRPr="00000000" w14:paraId="0000010E">
            <w:pPr>
              <w:rPr>
                <w:rFonts w:ascii="Arial" w:cs="Arial" w:eastAsia="Arial" w:hAnsi="Arial"/>
                <w:sz w:val="22"/>
                <w:szCs w:val="22"/>
              </w:rPr>
            </w:pPr>
            <w:r w:rsidDel="00000000" w:rsidR="00000000" w:rsidRPr="00000000">
              <w:rPr>
                <w:rFonts w:ascii="Arial" w:cs="Arial" w:eastAsia="Arial" w:hAnsi="Arial"/>
                <w:sz w:val="22"/>
                <w:szCs w:val="22"/>
                <w:rtl w:val="0"/>
              </w:rPr>
              <w:t xml:space="preserve">Correlate monitoring alerts, threat intelligence feeds, and vendor or CERT disclosures to confirm the vulnerability is real and relevant to your environment.</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0F">
            <w:pPr>
              <w:rPr>
                <w:rFonts w:ascii="Arial" w:cs="Arial" w:eastAsia="Arial" w:hAnsi="Arial"/>
                <w:sz w:val="22"/>
                <w:szCs w:val="22"/>
              </w:rPr>
            </w:pPr>
            <w:r w:rsidDel="00000000" w:rsidR="00000000" w:rsidRPr="00000000">
              <w:rPr>
                <w:rFonts w:ascii="Arial" w:cs="Arial" w:eastAsia="Arial" w:hAnsi="Arial"/>
                <w:sz w:val="22"/>
                <w:szCs w:val="22"/>
                <w:rtl w:val="0"/>
              </w:rPr>
              <w:t xml:space="preserve">2. Contain</w:t>
            </w:r>
          </w:p>
        </w:tc>
        <w:tc>
          <w:tcPr>
            <w:shd w:fill="ffffff" w:val="clear"/>
            <w:tcMar>
              <w:top w:w="100.0" w:type="dxa"/>
              <w:left w:w="120.0" w:type="dxa"/>
              <w:bottom w:w="100.0" w:type="dxa"/>
              <w:right w:w="120.0" w:type="dxa"/>
            </w:tcMar>
          </w:tcPr>
          <w:p w:rsidR="00000000" w:rsidDel="00000000" w:rsidP="00000000" w:rsidRDefault="00000000" w:rsidRPr="00000000" w14:paraId="00000110">
            <w:pPr>
              <w:rPr>
                <w:rFonts w:ascii="Arial" w:cs="Arial" w:eastAsia="Arial" w:hAnsi="Arial"/>
                <w:sz w:val="22"/>
                <w:szCs w:val="22"/>
              </w:rPr>
            </w:pPr>
            <w:r w:rsidDel="00000000" w:rsidR="00000000" w:rsidRPr="00000000">
              <w:rPr>
                <w:rFonts w:ascii="Arial" w:cs="Arial" w:eastAsia="Arial" w:hAnsi="Arial"/>
                <w:sz w:val="22"/>
                <w:szCs w:val="22"/>
                <w:rtl w:val="0"/>
              </w:rPr>
              <w:t xml:space="preserve">Hour 6-24</w:t>
            </w:r>
          </w:p>
        </w:tc>
        <w:tc>
          <w:tcPr>
            <w:shd w:fill="ffffff" w:val="clear"/>
            <w:tcMar>
              <w:top w:w="100.0" w:type="dxa"/>
              <w:left w:w="120.0" w:type="dxa"/>
              <w:bottom w:w="100.0" w:type="dxa"/>
              <w:right w:w="120.0" w:type="dxa"/>
            </w:tcMar>
          </w:tcPr>
          <w:p w:rsidR="00000000" w:rsidDel="00000000" w:rsidP="00000000" w:rsidRDefault="00000000" w:rsidRPr="00000000" w14:paraId="00000111">
            <w:pPr>
              <w:rPr>
                <w:rFonts w:ascii="Arial" w:cs="Arial" w:eastAsia="Arial" w:hAnsi="Arial"/>
                <w:sz w:val="22"/>
                <w:szCs w:val="22"/>
              </w:rPr>
            </w:pPr>
            <w:r w:rsidDel="00000000" w:rsidR="00000000" w:rsidRPr="00000000">
              <w:rPr>
                <w:rFonts w:ascii="Arial" w:cs="Arial" w:eastAsia="Arial" w:hAnsi="Arial"/>
                <w:sz w:val="22"/>
                <w:szCs w:val="22"/>
                <w:rtl w:val="0"/>
              </w:rPr>
              <w:t xml:space="preserve">Stop the bleeding</w:t>
            </w:r>
          </w:p>
        </w:tc>
        <w:tc>
          <w:tcPr>
            <w:shd w:fill="ffffff" w:val="clear"/>
            <w:tcMar>
              <w:top w:w="100.0" w:type="dxa"/>
              <w:left w:w="120.0" w:type="dxa"/>
              <w:bottom w:w="100.0" w:type="dxa"/>
              <w:right w:w="120.0" w:type="dxa"/>
            </w:tcMar>
          </w:tcPr>
          <w:p w:rsidR="00000000" w:rsidDel="00000000" w:rsidP="00000000" w:rsidRDefault="00000000" w:rsidRPr="00000000" w14:paraId="00000112">
            <w:pPr>
              <w:rPr>
                <w:rFonts w:ascii="Arial" w:cs="Arial" w:eastAsia="Arial" w:hAnsi="Arial"/>
                <w:sz w:val="22"/>
                <w:szCs w:val="22"/>
              </w:rPr>
            </w:pPr>
            <w:r w:rsidDel="00000000" w:rsidR="00000000" w:rsidRPr="00000000">
              <w:rPr>
                <w:rFonts w:ascii="Arial" w:cs="Arial" w:eastAsia="Arial" w:hAnsi="Arial"/>
                <w:sz w:val="22"/>
                <w:szCs w:val="22"/>
                <w:rtl w:val="0"/>
              </w:rPr>
              <w:t xml:space="preserve">Isolate affected systems, cut off attacker access paths, and apply emergency compensating controls (firewall rules, account lockdowns) while a permanent fix is prepared.</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13">
            <w:pPr>
              <w:rPr>
                <w:rFonts w:ascii="Arial" w:cs="Arial" w:eastAsia="Arial" w:hAnsi="Arial"/>
                <w:sz w:val="22"/>
                <w:szCs w:val="22"/>
              </w:rPr>
            </w:pPr>
            <w:r w:rsidDel="00000000" w:rsidR="00000000" w:rsidRPr="00000000">
              <w:rPr>
                <w:rFonts w:ascii="Arial" w:cs="Arial" w:eastAsia="Arial" w:hAnsi="Arial"/>
                <w:sz w:val="22"/>
                <w:szCs w:val="22"/>
                <w:rtl w:val="0"/>
              </w:rPr>
              <w:t xml:space="preserve">3. Remediate</w:t>
            </w:r>
          </w:p>
        </w:tc>
        <w:tc>
          <w:tcPr>
            <w:shd w:fill="ffffff" w:val="clear"/>
            <w:tcMar>
              <w:top w:w="100.0" w:type="dxa"/>
              <w:left w:w="120.0" w:type="dxa"/>
              <w:bottom w:w="100.0" w:type="dxa"/>
              <w:right w:w="120.0" w:type="dxa"/>
            </w:tcMar>
          </w:tcPr>
          <w:p w:rsidR="00000000" w:rsidDel="00000000" w:rsidP="00000000" w:rsidRDefault="00000000" w:rsidRPr="00000000" w14:paraId="00000114">
            <w:pPr>
              <w:rPr>
                <w:rFonts w:ascii="Arial" w:cs="Arial" w:eastAsia="Arial" w:hAnsi="Arial"/>
                <w:sz w:val="22"/>
                <w:szCs w:val="22"/>
              </w:rPr>
            </w:pPr>
            <w:r w:rsidDel="00000000" w:rsidR="00000000" w:rsidRPr="00000000">
              <w:rPr>
                <w:rFonts w:ascii="Arial" w:cs="Arial" w:eastAsia="Arial" w:hAnsi="Arial"/>
                <w:sz w:val="22"/>
                <w:szCs w:val="22"/>
                <w:rtl w:val="0"/>
              </w:rPr>
              <w:t xml:space="preserve">Hour 24–48</w:t>
            </w:r>
          </w:p>
        </w:tc>
        <w:tc>
          <w:tcPr>
            <w:shd w:fill="ffffff" w:val="clear"/>
            <w:tcMar>
              <w:top w:w="100.0" w:type="dxa"/>
              <w:left w:w="120.0" w:type="dxa"/>
              <w:bottom w:w="100.0" w:type="dxa"/>
              <w:right w:w="120.0" w:type="dxa"/>
            </w:tcMar>
          </w:tcPr>
          <w:p w:rsidR="00000000" w:rsidDel="00000000" w:rsidP="00000000" w:rsidRDefault="00000000" w:rsidRPr="00000000" w14:paraId="00000115">
            <w:pPr>
              <w:rPr>
                <w:rFonts w:ascii="Arial" w:cs="Arial" w:eastAsia="Arial" w:hAnsi="Arial"/>
                <w:sz w:val="22"/>
                <w:szCs w:val="22"/>
              </w:rPr>
            </w:pPr>
            <w:r w:rsidDel="00000000" w:rsidR="00000000" w:rsidRPr="00000000">
              <w:rPr>
                <w:rFonts w:ascii="Arial" w:cs="Arial" w:eastAsia="Arial" w:hAnsi="Arial"/>
                <w:sz w:val="22"/>
                <w:szCs w:val="22"/>
                <w:rtl w:val="0"/>
              </w:rPr>
              <w:t xml:space="preserve">Close the vulnerability</w:t>
            </w:r>
          </w:p>
        </w:tc>
        <w:tc>
          <w:tcPr>
            <w:shd w:fill="ffffff" w:val="clear"/>
            <w:tcMar>
              <w:top w:w="100.0" w:type="dxa"/>
              <w:left w:w="120.0" w:type="dxa"/>
              <w:bottom w:w="100.0" w:type="dxa"/>
              <w:right w:w="120.0" w:type="dxa"/>
            </w:tcMar>
          </w:tcPr>
          <w:p w:rsidR="00000000" w:rsidDel="00000000" w:rsidP="00000000" w:rsidRDefault="00000000" w:rsidRPr="00000000" w14:paraId="00000116">
            <w:pPr>
              <w:rPr>
                <w:rFonts w:ascii="Arial" w:cs="Arial" w:eastAsia="Arial" w:hAnsi="Arial"/>
                <w:sz w:val="22"/>
                <w:szCs w:val="22"/>
              </w:rPr>
            </w:pPr>
            <w:r w:rsidDel="00000000" w:rsidR="00000000" w:rsidRPr="00000000">
              <w:rPr>
                <w:rFonts w:ascii="Arial" w:cs="Arial" w:eastAsia="Arial" w:hAnsi="Arial"/>
                <w:sz w:val="22"/>
                <w:szCs w:val="22"/>
                <w:rtl w:val="0"/>
              </w:rPr>
              <w:t xml:space="preserve">Test the vendor patch or a validated workaround in staging, then deploy it in waves across all affected systems, prioritizing internet-facing and high-value assets first.</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17">
            <w:pPr>
              <w:rPr>
                <w:rFonts w:ascii="Arial" w:cs="Arial" w:eastAsia="Arial" w:hAnsi="Arial"/>
                <w:sz w:val="22"/>
                <w:szCs w:val="22"/>
              </w:rPr>
            </w:pPr>
            <w:r w:rsidDel="00000000" w:rsidR="00000000" w:rsidRPr="00000000">
              <w:rPr>
                <w:rFonts w:ascii="Arial" w:cs="Arial" w:eastAsia="Arial" w:hAnsi="Arial"/>
                <w:sz w:val="22"/>
                <w:szCs w:val="22"/>
                <w:rtl w:val="0"/>
              </w:rPr>
              <w:t xml:space="preserve">4. Verify</w:t>
            </w:r>
          </w:p>
        </w:tc>
        <w:tc>
          <w:tcPr>
            <w:shd w:fill="ffffff" w:val="clear"/>
            <w:tcMar>
              <w:top w:w="100.0" w:type="dxa"/>
              <w:left w:w="120.0" w:type="dxa"/>
              <w:bottom w:w="100.0" w:type="dxa"/>
              <w:right w:w="120.0" w:type="dxa"/>
            </w:tcMar>
          </w:tcPr>
          <w:p w:rsidR="00000000" w:rsidDel="00000000" w:rsidP="00000000" w:rsidRDefault="00000000" w:rsidRPr="00000000" w14:paraId="00000118">
            <w:pPr>
              <w:rPr>
                <w:rFonts w:ascii="Arial" w:cs="Arial" w:eastAsia="Arial" w:hAnsi="Arial"/>
                <w:sz w:val="22"/>
                <w:szCs w:val="22"/>
              </w:rPr>
            </w:pPr>
            <w:r w:rsidDel="00000000" w:rsidR="00000000" w:rsidRPr="00000000">
              <w:rPr>
                <w:rFonts w:ascii="Arial" w:cs="Arial" w:eastAsia="Arial" w:hAnsi="Arial"/>
                <w:sz w:val="22"/>
                <w:szCs w:val="22"/>
                <w:rtl w:val="0"/>
              </w:rPr>
              <w:t xml:space="preserve">Hour 48–72</w:t>
            </w:r>
          </w:p>
        </w:tc>
        <w:tc>
          <w:tcPr>
            <w:shd w:fill="ffffff" w:val="clear"/>
            <w:tcMar>
              <w:top w:w="100.0" w:type="dxa"/>
              <w:left w:w="120.0" w:type="dxa"/>
              <w:bottom w:w="100.0" w:type="dxa"/>
              <w:right w:w="120.0" w:type="dxa"/>
            </w:tcMar>
          </w:tcPr>
          <w:p w:rsidR="00000000" w:rsidDel="00000000" w:rsidP="00000000" w:rsidRDefault="00000000" w:rsidRPr="00000000" w14:paraId="00000119">
            <w:pPr>
              <w:rPr>
                <w:rFonts w:ascii="Arial" w:cs="Arial" w:eastAsia="Arial" w:hAnsi="Arial"/>
                <w:sz w:val="22"/>
                <w:szCs w:val="22"/>
              </w:rPr>
            </w:pPr>
            <w:r w:rsidDel="00000000" w:rsidR="00000000" w:rsidRPr="00000000">
              <w:rPr>
                <w:rFonts w:ascii="Arial" w:cs="Arial" w:eastAsia="Arial" w:hAnsi="Arial"/>
                <w:sz w:val="22"/>
                <w:szCs w:val="22"/>
                <w:rtl w:val="0"/>
              </w:rPr>
              <w:t xml:space="preserve">Confirm the incident is closed</w:t>
            </w:r>
          </w:p>
        </w:tc>
        <w:tc>
          <w:tcPr>
            <w:shd w:fill="ffffff" w:val="clear"/>
            <w:tcMar>
              <w:top w:w="100.0" w:type="dxa"/>
              <w:left w:w="120.0" w:type="dxa"/>
              <w:bottom w:w="100.0" w:type="dxa"/>
              <w:right w:w="120.0" w:type="dxa"/>
            </w:tcMar>
          </w:tcPr>
          <w:p w:rsidR="00000000" w:rsidDel="00000000" w:rsidP="00000000" w:rsidRDefault="00000000" w:rsidRPr="00000000" w14:paraId="0000011A">
            <w:pPr>
              <w:rPr>
                <w:rFonts w:ascii="Arial" w:cs="Arial" w:eastAsia="Arial" w:hAnsi="Arial"/>
                <w:sz w:val="22"/>
                <w:szCs w:val="22"/>
              </w:rPr>
            </w:pPr>
            <w:r w:rsidDel="00000000" w:rsidR="00000000" w:rsidRPr="00000000">
              <w:rPr>
                <w:rFonts w:ascii="Arial" w:cs="Arial" w:eastAsia="Arial" w:hAnsi="Arial"/>
                <w:sz w:val="22"/>
                <w:szCs w:val="22"/>
                <w:rtl w:val="0"/>
              </w:rPr>
              <w:t xml:space="preserve">Scan for residual compromise, confirm full patch coverage, restore normal operations, and update policy based on lessons learned.</w:t>
            </w:r>
          </w:p>
        </w:tc>
      </w:tr>
    </w:tbl>
    <w:p w:rsidR="00000000" w:rsidDel="00000000" w:rsidP="00000000" w:rsidRDefault="00000000" w:rsidRPr="00000000" w14:paraId="0000011B">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Why 72 Hours?</w:t>
      </w:r>
      <w:r w:rsidDel="00000000" w:rsidR="00000000" w:rsidRPr="00000000">
        <w:rPr>
          <w:rtl w:val="0"/>
        </w:rPr>
      </w:r>
    </w:p>
    <w:p w:rsidR="00000000" w:rsidDel="00000000" w:rsidP="00000000" w:rsidRDefault="00000000" w:rsidRPr="00000000" w14:paraId="0000011C">
      <w:pP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Seventy-two hours is a deliberately tight but achievable target. It's long enough to properly test a patch before mass deployment, but short enough to keep urgency high and stop response efforts from drifting. Many regulatory breach-notification windows (for example, 72-hour rules under GDPR-aligned frameworks) also anchor to this timeframe, so the blueprint doubles as a structure for meeting external reporting obligations.</w:t>
      </w:r>
    </w:p>
    <w:p w:rsidR="00000000" w:rsidDel="00000000" w:rsidP="00000000" w:rsidRDefault="00000000" w:rsidRPr="00000000" w14:paraId="0000011D">
      <w:pPr>
        <w:pStyle w:val="Heading1"/>
        <w:spacing w:after="160" w:before="36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Protection </w:t>
      </w:r>
      <w:r w:rsidDel="00000000" w:rsidR="00000000" w:rsidRPr="00000000">
        <w:rPr>
          <w:rtl w:val="0"/>
        </w:rPr>
      </w:r>
    </w:p>
    <w:p w:rsidR="00000000" w:rsidDel="00000000" w:rsidP="00000000" w:rsidRDefault="00000000" w:rsidRPr="00000000" w14:paraId="0000011E">
      <w:pP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Vendors typically need time to develop, test, and release a fix once a zero-day is disclosed. During that gap, the organization is exposed but not defenseless. Five categories of controls reduce that exposure:</w:t>
      </w:r>
    </w:p>
    <w:p w:rsidR="00000000" w:rsidDel="00000000" w:rsidP="00000000" w:rsidRDefault="00000000" w:rsidRPr="00000000" w14:paraId="0000011F">
      <w:pPr>
        <w:numPr>
          <w:ilvl w:val="0"/>
          <w:numId w:val="8"/>
        </w:numPr>
        <w:spacing w:after="90" w:lineRule="auto"/>
        <w:ind w:left="720" w:hanging="360"/>
        <w:rPr>
          <w:sz w:val="22"/>
          <w:szCs w:val="22"/>
        </w:rPr>
      </w:pPr>
      <w:r w:rsidDel="00000000" w:rsidR="00000000" w:rsidRPr="00000000">
        <w:rPr>
          <w:rFonts w:ascii="Arial" w:cs="Arial" w:eastAsia="Arial" w:hAnsi="Arial"/>
          <w:b w:val="1"/>
          <w:bCs w:val="1"/>
          <w:sz w:val="22"/>
          <w:szCs w:val="22"/>
          <w:rtl w:val="0"/>
        </w:rPr>
        <w:t xml:space="preserve">EDR &amp; Antivirus: </w:t>
      </w:r>
      <w:r w:rsidDel="00000000" w:rsidR="00000000" w:rsidRPr="00000000">
        <w:rPr>
          <w:rFonts w:ascii="Arial" w:cs="Arial" w:eastAsia="Arial" w:hAnsi="Arial"/>
          <w:sz w:val="22"/>
          <w:szCs w:val="22"/>
          <w:rtl w:val="0"/>
        </w:rPr>
        <w:t xml:space="preserve">Endpoint Detection and Response (EDR) tools, paired with traditional antivirus, watch for the behavioral signatures of exploitation, like unusual process spawning, memory injection, privilege escalation (even when the specific exploit is unknown).</w:t>
      </w:r>
    </w:p>
    <w:p w:rsidR="00000000" w:rsidDel="00000000" w:rsidP="00000000" w:rsidRDefault="00000000" w:rsidRPr="00000000" w14:paraId="00000120">
      <w:pPr>
        <w:numPr>
          <w:ilvl w:val="0"/>
          <w:numId w:val="8"/>
        </w:numPr>
        <w:spacing w:after="90" w:lineRule="auto"/>
        <w:ind w:left="720" w:hanging="360"/>
        <w:rPr>
          <w:sz w:val="22"/>
          <w:szCs w:val="22"/>
        </w:rPr>
      </w:pPr>
      <w:r w:rsidDel="00000000" w:rsidR="00000000" w:rsidRPr="00000000">
        <w:rPr>
          <w:rFonts w:ascii="Arial" w:cs="Arial" w:eastAsia="Arial" w:hAnsi="Arial"/>
          <w:b w:val="1"/>
          <w:bCs w:val="1"/>
          <w:sz w:val="22"/>
          <w:szCs w:val="22"/>
          <w:rtl w:val="0"/>
        </w:rPr>
        <w:t xml:space="preserve">Firewalls, IDS &amp; IPS: </w:t>
      </w:r>
      <w:r w:rsidDel="00000000" w:rsidR="00000000" w:rsidRPr="00000000">
        <w:rPr>
          <w:rFonts w:ascii="Arial" w:cs="Arial" w:eastAsia="Arial" w:hAnsi="Arial"/>
          <w:sz w:val="22"/>
          <w:szCs w:val="22"/>
          <w:rtl w:val="0"/>
        </w:rPr>
        <w:t xml:space="preserve">Firewalls, intrusion detection systems (IDS), and intrusion prevention systems (IPS) can be tuned with emergency signatures or rules as soon as indicators of compromise are published, blocking known exploit traffic at the perimeter.</w:t>
      </w:r>
    </w:p>
    <w:p w:rsidR="00000000" w:rsidDel="00000000" w:rsidP="00000000" w:rsidRDefault="00000000" w:rsidRPr="00000000" w14:paraId="00000121">
      <w:pPr>
        <w:numPr>
          <w:ilvl w:val="0"/>
          <w:numId w:val="8"/>
        </w:numPr>
        <w:spacing w:after="90" w:lineRule="auto"/>
        <w:ind w:left="720" w:hanging="360"/>
        <w:rPr>
          <w:sz w:val="22"/>
          <w:szCs w:val="22"/>
        </w:rPr>
      </w:pPr>
      <w:r w:rsidDel="00000000" w:rsidR="00000000" w:rsidRPr="00000000">
        <w:rPr>
          <w:rFonts w:ascii="Arial" w:cs="Arial" w:eastAsia="Arial" w:hAnsi="Arial"/>
          <w:b w:val="1"/>
          <w:bCs w:val="1"/>
          <w:sz w:val="22"/>
          <w:szCs w:val="22"/>
          <w:rtl w:val="0"/>
        </w:rPr>
        <w:t xml:space="preserve">Network Segmentation: </w:t>
      </w:r>
      <w:r w:rsidDel="00000000" w:rsidR="00000000" w:rsidRPr="00000000">
        <w:rPr>
          <w:rFonts w:ascii="Arial" w:cs="Arial" w:eastAsia="Arial" w:hAnsi="Arial"/>
          <w:sz w:val="22"/>
          <w:szCs w:val="22"/>
          <w:rtl w:val="0"/>
        </w:rPr>
        <w:t xml:space="preserve">Segmenting the network limits how far an attacker can move if a system is compromised. Isolating affected systems turns a potential organization-wide incident into a contained one.</w:t>
      </w:r>
    </w:p>
    <w:p w:rsidR="00000000" w:rsidDel="00000000" w:rsidP="00000000" w:rsidRDefault="00000000" w:rsidRPr="00000000" w14:paraId="00000122">
      <w:pPr>
        <w:numPr>
          <w:ilvl w:val="0"/>
          <w:numId w:val="8"/>
        </w:numPr>
        <w:spacing w:after="90" w:lineRule="auto"/>
        <w:ind w:left="720" w:hanging="360"/>
        <w:rPr>
          <w:sz w:val="22"/>
          <w:szCs w:val="22"/>
        </w:rPr>
      </w:pPr>
      <w:r w:rsidDel="00000000" w:rsidR="00000000" w:rsidRPr="00000000">
        <w:rPr>
          <w:rFonts w:ascii="Arial" w:cs="Arial" w:eastAsia="Arial" w:hAnsi="Arial"/>
          <w:b w:val="1"/>
          <w:bCs w:val="1"/>
          <w:sz w:val="22"/>
          <w:szCs w:val="22"/>
          <w:rtl w:val="0"/>
        </w:rPr>
        <w:t xml:space="preserve">Principle of Least Privilege: </w:t>
      </w:r>
      <w:r w:rsidDel="00000000" w:rsidR="00000000" w:rsidRPr="00000000">
        <w:rPr>
          <w:rFonts w:ascii="Arial" w:cs="Arial" w:eastAsia="Arial" w:hAnsi="Arial"/>
          <w:sz w:val="22"/>
          <w:szCs w:val="22"/>
          <w:rtl w:val="0"/>
        </w:rPr>
        <w:t xml:space="preserve">Enforcing least privilege ensures that even a successfully exploited account or service has limited reach, reducing the blast radius of any single compromise.</w:t>
      </w:r>
    </w:p>
    <w:p w:rsidR="00000000" w:rsidDel="00000000" w:rsidP="00000000" w:rsidRDefault="00000000" w:rsidRPr="00000000" w14:paraId="00000123">
      <w:pPr>
        <w:numPr>
          <w:ilvl w:val="0"/>
          <w:numId w:val="8"/>
        </w:numPr>
        <w:spacing w:after="90" w:lineRule="auto"/>
        <w:ind w:left="720" w:hanging="360"/>
        <w:rPr>
          <w:sz w:val="22"/>
          <w:szCs w:val="22"/>
        </w:rPr>
      </w:pPr>
      <w:r w:rsidDel="00000000" w:rsidR="00000000" w:rsidRPr="00000000">
        <w:rPr>
          <w:rFonts w:ascii="Arial" w:cs="Arial" w:eastAsia="Arial" w:hAnsi="Arial"/>
          <w:b w:val="1"/>
          <w:bCs w:val="1"/>
          <w:sz w:val="22"/>
          <w:szCs w:val="22"/>
          <w:rtl w:val="0"/>
        </w:rPr>
        <w:t xml:space="preserve">Monitor Systems &amp; Traffic: </w:t>
      </w:r>
      <w:r w:rsidDel="00000000" w:rsidR="00000000" w:rsidRPr="00000000">
        <w:rPr>
          <w:rFonts w:ascii="Arial" w:cs="Arial" w:eastAsia="Arial" w:hAnsi="Arial"/>
          <w:sz w:val="22"/>
          <w:szCs w:val="22"/>
          <w:rtl w:val="0"/>
        </w:rPr>
        <w:t xml:space="preserve">Continuous monitoring of systems and network traffic is what makes early detection possible in the first place, and it remains essential throughout containment to confirm controls are holding.</w:t>
      </w:r>
    </w:p>
    <w:p w:rsidR="00000000" w:rsidDel="00000000" w:rsidP="00000000" w:rsidRDefault="00000000" w:rsidRPr="00000000" w14:paraId="00000124">
      <w:pPr>
        <w:spacing w:after="160" w:line="278.00000000000006" w:lineRule="auto"/>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25">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26">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27">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28">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29">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2A">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2B">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2C">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2D">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2E">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2F">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0">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1">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2">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3">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4">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5">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6">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7">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8">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9">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A">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B">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C">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D">
      <w:pPr>
        <w:spacing w:after="160" w:line="278.00000000000006" w:lineRule="auto"/>
        <w:jc w:val="both"/>
        <w:rPr>
          <w:rFonts w:ascii="Arial" w:cs="Arial" w:eastAsia="Arial" w:hAnsi="Arial"/>
          <w:b w:val="1"/>
          <w:bCs w:val="1"/>
          <w:color w:val="215e99"/>
          <w:sz w:val="22"/>
          <w:szCs w:val="22"/>
        </w:rPr>
      </w:pPr>
      <w:r w:rsidDel="00000000" w:rsidR="00000000" w:rsidRPr="00000000">
        <w:rPr>
          <w:rFonts w:ascii="Arial" w:cs="Arial" w:eastAsia="Arial" w:hAnsi="Arial"/>
          <w:b w:val="1"/>
          <w:bCs w:val="1"/>
          <w:color w:val="215e99"/>
          <w:sz w:val="22"/>
          <w:szCs w:val="22"/>
          <w:rtl w:val="0"/>
        </w:rPr>
        <w:t xml:space="preserve">DETECTION</w:t>
      </w:r>
      <w:r w:rsidDel="00000000" w:rsidR="00000000" w:rsidRPr="00000000">
        <w:rPr>
          <w:rFonts w:ascii="Arial" w:cs="Arial" w:eastAsia="Arial" w:hAnsi="Arial"/>
          <w:b w:val="1"/>
          <w:bCs w:val="1"/>
          <w:color w:val="215e99"/>
          <w:sz w:val="22"/>
          <w:szCs w:val="22"/>
          <w:rtl w:val="0"/>
        </w:rPr>
        <w:t xml:space="preserve"> PHASE</w:t>
      </w:r>
    </w:p>
    <w:p w:rsidR="00000000" w:rsidDel="00000000" w:rsidP="00000000" w:rsidRDefault="00000000" w:rsidRPr="00000000" w14:paraId="0000013E">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3F">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0">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1">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2">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3">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4">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5">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6">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7">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8">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9">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A">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B">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C">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D">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E">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4F">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0">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1">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2">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3">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4">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5">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6">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7">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8">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9">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A">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B">
      <w:pPr>
        <w:spacing w:after="160" w:line="278.00000000000006" w:lineRule="auto"/>
        <w:jc w:val="both"/>
        <w:rPr>
          <w:rFonts w:ascii="Arial" w:cs="Arial" w:eastAsia="Arial" w:hAnsi="Arial"/>
          <w:b w:val="1"/>
          <w:bCs w:val="1"/>
          <w:color w:val="215e99"/>
          <w:sz w:val="22"/>
          <w:szCs w:val="22"/>
        </w:rPr>
      </w:pPr>
      <w:r w:rsidDel="00000000" w:rsidR="00000000" w:rsidRPr="00000000">
        <w:rPr>
          <w:rFonts w:ascii="Arial" w:cs="Arial" w:eastAsia="Arial" w:hAnsi="Arial"/>
          <w:b w:val="1"/>
          <w:bCs w:val="1"/>
          <w:color w:val="215e99"/>
          <w:sz w:val="22"/>
          <w:szCs w:val="22"/>
          <w:rtl w:val="0"/>
        </w:rPr>
        <w:t xml:space="preserve">RESPONSE PHASE</w:t>
      </w:r>
    </w:p>
    <w:p w:rsidR="00000000" w:rsidDel="00000000" w:rsidP="00000000" w:rsidRDefault="00000000" w:rsidRPr="00000000" w14:paraId="0000015C">
      <w:pPr>
        <w:spacing w:after="160" w:line="278.00000000000006" w:lineRule="auto"/>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5D">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E">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5F">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0">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1">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2">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3">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4">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5">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6">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7">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8">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9">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A">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B">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C">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D">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E">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6F">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70">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71">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72">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73">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74">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75">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76">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77">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78">
      <w:pPr>
        <w:spacing w:after="160" w:line="278.00000000000006" w:lineRule="auto"/>
        <w:jc w:val="both"/>
        <w:rPr>
          <w:rFonts w:ascii="Arial" w:cs="Arial" w:eastAsia="Arial" w:hAnsi="Arial"/>
          <w:b w:val="1"/>
          <w:bCs w:val="1"/>
          <w:color w:val="215e99"/>
          <w:sz w:val="22"/>
          <w:szCs w:val="22"/>
        </w:rPr>
      </w:pPr>
      <w:r w:rsidDel="00000000" w:rsidR="00000000" w:rsidRPr="00000000">
        <w:rPr>
          <w:rtl w:val="0"/>
        </w:rPr>
      </w:r>
    </w:p>
    <w:p w:rsidR="00000000" w:rsidDel="00000000" w:rsidP="00000000" w:rsidRDefault="00000000" w:rsidRPr="00000000" w14:paraId="00000179">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b w:val="1"/>
          <w:bCs w:val="1"/>
          <w:color w:val="215e99"/>
          <w:sz w:val="22"/>
          <w:szCs w:val="22"/>
          <w:rtl w:val="0"/>
        </w:rPr>
        <w:t xml:space="preserve">RECOVERY PHASE</w:t>
      </w:r>
      <w:r w:rsidDel="00000000" w:rsidR="00000000" w:rsidRPr="00000000">
        <w:rPr>
          <w:rtl w:val="0"/>
        </w:rPr>
      </w:r>
    </w:p>
    <w:p w:rsidR="00000000" w:rsidDel="00000000" w:rsidP="00000000" w:rsidRDefault="00000000" w:rsidRPr="00000000" w14:paraId="0000017A">
      <w:pPr>
        <w:spacing w:after="140" w:line="276.00000545454543" w:lineRule="auto"/>
        <w:jc w:val="both"/>
        <w:rPr>
          <w:rFonts w:ascii="Arial" w:cs="Arial" w:eastAsia="Arial" w:hAnsi="Arial"/>
          <w:color w:val="222a33"/>
          <w:sz w:val="22"/>
          <w:szCs w:val="22"/>
        </w:rPr>
      </w:pPr>
      <w:r w:rsidDel="00000000" w:rsidR="00000000" w:rsidRPr="00000000">
        <w:rPr>
          <w:rFonts w:ascii="Arial" w:cs="Arial" w:eastAsia="Arial" w:hAnsi="Arial"/>
          <w:color w:val="222a33"/>
          <w:sz w:val="22"/>
          <w:szCs w:val="22"/>
          <w:rtl w:val="0"/>
        </w:rPr>
        <w:t xml:space="preserve">When a cyberattack hits, </w:t>
      </w:r>
      <w:r w:rsidDel="00000000" w:rsidR="00000000" w:rsidRPr="00000000">
        <w:rPr>
          <w:rFonts w:ascii="Arial" w:cs="Arial" w:eastAsia="Arial" w:hAnsi="Arial"/>
          <w:b w:val="1"/>
          <w:bCs w:val="1"/>
          <w:color w:val="16222f"/>
          <w:sz w:val="22"/>
          <w:szCs w:val="22"/>
          <w:rtl w:val="0"/>
        </w:rPr>
        <w:t xml:space="preserve">recovery</w:t>
      </w:r>
      <w:r w:rsidDel="00000000" w:rsidR="00000000" w:rsidRPr="00000000">
        <w:rPr>
          <w:rFonts w:ascii="Arial" w:cs="Arial" w:eastAsia="Arial" w:hAnsi="Arial"/>
          <w:color w:val="222a33"/>
          <w:sz w:val="22"/>
          <w:szCs w:val="22"/>
          <w:rtl w:val="0"/>
        </w:rPr>
        <w:t xml:space="preserve"> is the stage where an organization gets its systems and services working safely and normally. In our investigation we used the </w:t>
      </w:r>
      <w:r w:rsidDel="00000000" w:rsidR="00000000" w:rsidRPr="00000000">
        <w:rPr>
          <w:rFonts w:ascii="Arial" w:cs="Arial" w:eastAsia="Arial" w:hAnsi="Arial"/>
          <w:b w:val="1"/>
          <w:bCs w:val="1"/>
          <w:color w:val="16222f"/>
          <w:sz w:val="22"/>
          <w:szCs w:val="22"/>
          <w:rtl w:val="0"/>
        </w:rPr>
        <w:t xml:space="preserve">NIST Cybersecurity Framework</w:t>
      </w:r>
      <w:r w:rsidDel="00000000" w:rsidR="00000000" w:rsidRPr="00000000">
        <w:rPr>
          <w:rFonts w:ascii="Arial" w:cs="Arial" w:eastAsia="Arial" w:hAnsi="Arial"/>
          <w:color w:val="222a33"/>
          <w:sz w:val="22"/>
          <w:szCs w:val="22"/>
          <w:rtl w:val="0"/>
        </w:rPr>
        <w:t xml:space="preserve"> (a widely used, free U.S. government playbook for managing cyber risk) approach. </w:t>
      </w:r>
    </w:p>
    <w:p w:rsidR="00000000" w:rsidDel="00000000" w:rsidP="00000000" w:rsidRDefault="00000000" w:rsidRPr="00000000" w14:paraId="0000017B">
      <w:pPr>
        <w:spacing w:after="140" w:line="276.00000545454543" w:lineRule="auto"/>
        <w:jc w:val="both"/>
        <w:rPr>
          <w:rFonts w:ascii="Arial" w:cs="Arial" w:eastAsia="Arial" w:hAnsi="Arial"/>
          <w:b w:val="1"/>
          <w:bCs w:val="1"/>
          <w:color w:val="215e99"/>
          <w:sz w:val="22"/>
          <w:szCs w:val="22"/>
        </w:rPr>
      </w:pPr>
      <w:r w:rsidDel="00000000" w:rsidR="00000000" w:rsidRPr="00000000">
        <w:rPr>
          <w:rFonts w:ascii="Arial" w:cs="Arial" w:eastAsia="Arial" w:hAnsi="Arial"/>
          <w:b w:val="1"/>
          <w:bCs w:val="1"/>
          <w:color w:val="215e99"/>
          <w:sz w:val="22"/>
          <w:szCs w:val="22"/>
          <w:rtl w:val="0"/>
        </w:rPr>
        <w:t xml:space="preserve">What “Recovery” means</w:t>
      </w:r>
    </w:p>
    <w:p w:rsidR="00000000" w:rsidDel="00000000" w:rsidP="00000000" w:rsidRDefault="00000000" w:rsidRPr="00000000" w14:paraId="0000017C">
      <w:pPr>
        <w:spacing w:after="140" w:line="276.00000545454543" w:lineRule="auto"/>
        <w:jc w:val="both"/>
        <w:rPr>
          <w:rFonts w:ascii="Arial" w:cs="Arial" w:eastAsia="Arial" w:hAnsi="Arial"/>
          <w:color w:val="222a33"/>
          <w:sz w:val="22"/>
          <w:szCs w:val="22"/>
        </w:rPr>
      </w:pPr>
      <w:r w:rsidDel="00000000" w:rsidR="00000000" w:rsidRPr="00000000">
        <w:rPr>
          <w:rFonts w:ascii="Arial" w:cs="Arial" w:eastAsia="Arial" w:hAnsi="Arial"/>
          <w:color w:val="222a33"/>
          <w:sz w:val="22"/>
          <w:szCs w:val="22"/>
          <w:rtl w:val="0"/>
        </w:rPr>
        <w:t xml:space="preserve">In the framework, Recovery (the </w:t>
      </w:r>
      <w:r w:rsidDel="00000000" w:rsidR="00000000" w:rsidRPr="00000000">
        <w:rPr>
          <w:rFonts w:ascii="Arial" w:cs="Arial" w:eastAsia="Arial" w:hAnsi="Arial"/>
          <w:b w:val="1"/>
          <w:bCs w:val="1"/>
          <w:color w:val="16222f"/>
          <w:sz w:val="22"/>
          <w:szCs w:val="22"/>
          <w:rtl w:val="0"/>
        </w:rPr>
        <w:t xml:space="preserve">RECOVER</w:t>
      </w:r>
      <w:r w:rsidDel="00000000" w:rsidR="00000000" w:rsidRPr="00000000">
        <w:rPr>
          <w:rFonts w:ascii="Arial" w:cs="Arial" w:eastAsia="Arial" w:hAnsi="Arial"/>
          <w:color w:val="222a33"/>
          <w:sz w:val="22"/>
          <w:szCs w:val="22"/>
          <w:rtl w:val="0"/>
        </w:rPr>
        <w:t xml:space="preserve"> function) is simply this: </w:t>
      </w:r>
      <w:r w:rsidDel="00000000" w:rsidR="00000000" w:rsidRPr="00000000">
        <w:rPr>
          <w:rFonts w:ascii="Arial" w:cs="Arial" w:eastAsia="Arial" w:hAnsi="Arial"/>
          <w:b w:val="1"/>
          <w:bCs w:val="1"/>
          <w:color w:val="16222f"/>
          <w:sz w:val="22"/>
          <w:szCs w:val="22"/>
          <w:rtl w:val="0"/>
        </w:rPr>
        <w:t xml:space="preserve">restore the assets and operations that the incident affected. </w:t>
      </w:r>
      <w:r w:rsidDel="00000000" w:rsidR="00000000" w:rsidRPr="00000000">
        <w:rPr>
          <w:rFonts w:ascii="Arial" w:cs="Arial" w:eastAsia="Arial" w:hAnsi="Arial"/>
          <w:color w:val="222a33"/>
          <w:sz w:val="22"/>
          <w:szCs w:val="22"/>
          <w:rtl w:val="0"/>
        </w:rPr>
        <w:t xml:space="preserve">The goal is to bring things back to normal, safely and in good timing, while keeping people informed. It has two parts: getting systems back up (</w:t>
      </w:r>
      <w:r w:rsidDel="00000000" w:rsidR="00000000" w:rsidRPr="00000000">
        <w:rPr>
          <w:rFonts w:ascii="Arial" w:cs="Arial" w:eastAsia="Arial" w:hAnsi="Arial"/>
          <w:b w:val="1"/>
          <w:bCs w:val="1"/>
          <w:color w:val="16222f"/>
          <w:sz w:val="22"/>
          <w:szCs w:val="22"/>
          <w:rtl w:val="0"/>
        </w:rPr>
        <w:t xml:space="preserve">Incident Recovery Plan Execution, RC.RP</w:t>
      </w:r>
      <w:r w:rsidDel="00000000" w:rsidR="00000000" w:rsidRPr="00000000">
        <w:rPr>
          <w:rFonts w:ascii="Arial" w:cs="Arial" w:eastAsia="Arial" w:hAnsi="Arial"/>
          <w:color w:val="222a33"/>
          <w:sz w:val="22"/>
          <w:szCs w:val="22"/>
          <w:rtl w:val="0"/>
        </w:rPr>
        <w:t xml:space="preserve">) and keeping everyone informed (</w:t>
      </w:r>
      <w:r w:rsidDel="00000000" w:rsidR="00000000" w:rsidRPr="00000000">
        <w:rPr>
          <w:rFonts w:ascii="Arial" w:cs="Arial" w:eastAsia="Arial" w:hAnsi="Arial"/>
          <w:b w:val="1"/>
          <w:bCs w:val="1"/>
          <w:color w:val="16222f"/>
          <w:sz w:val="22"/>
          <w:szCs w:val="22"/>
          <w:rtl w:val="0"/>
        </w:rPr>
        <w:t xml:space="preserve">Incident Recovery Communication, RC.CO</w:t>
      </w:r>
      <w:r w:rsidDel="00000000" w:rsidR="00000000" w:rsidRPr="00000000">
        <w:rPr>
          <w:rFonts w:ascii="Arial" w:cs="Arial" w:eastAsia="Arial" w:hAnsi="Arial"/>
          <w:color w:val="222a33"/>
          <w:sz w:val="22"/>
          <w:szCs w:val="22"/>
          <w:rtl w:val="0"/>
        </w:rPr>
        <w:t xml:space="preserve">).</w:t>
      </w:r>
    </w:p>
    <w:p w:rsidR="00000000" w:rsidDel="00000000" w:rsidP="00000000" w:rsidRDefault="00000000" w:rsidRPr="00000000" w14:paraId="0000017D">
      <w:pPr>
        <w:pStyle w:val="Heading2"/>
        <w:spacing w:after="100" w:before="240" w:line="278.00000000000006" w:lineRule="auto"/>
        <w:jc w:val="both"/>
        <w:rPr>
          <w:rFonts w:ascii="Arial" w:cs="Arial" w:eastAsia="Arial" w:hAnsi="Arial"/>
          <w:b w:val="1"/>
          <w:bCs w:val="1"/>
          <w:color w:val="215e99"/>
          <w:sz w:val="22"/>
          <w:szCs w:val="22"/>
        </w:rPr>
      </w:pPr>
      <w:bookmarkStart w:colFirst="0" w:colLast="0" w:name="_heading=h.4y9qi9prpqej" w:id="0"/>
      <w:bookmarkEnd w:id="0"/>
      <w:r w:rsidDel="00000000" w:rsidR="00000000" w:rsidRPr="00000000">
        <w:rPr>
          <w:rFonts w:ascii="Arial" w:cs="Arial" w:eastAsia="Arial" w:hAnsi="Arial"/>
          <w:b w:val="1"/>
          <w:bCs w:val="1"/>
          <w:color w:val="215e99"/>
          <w:sz w:val="22"/>
          <w:szCs w:val="22"/>
          <w:rtl w:val="0"/>
        </w:rPr>
        <w:t xml:space="preserve">The recovery steps, in order</w:t>
      </w:r>
    </w:p>
    <w:p w:rsidR="00000000" w:rsidDel="00000000" w:rsidP="00000000" w:rsidRDefault="00000000" w:rsidRPr="00000000" w14:paraId="0000017E">
      <w:pPr>
        <w:spacing w:after="100" w:line="276.00000545454543" w:lineRule="auto"/>
        <w:jc w:val="both"/>
        <w:rPr>
          <w:rFonts w:ascii="Arial" w:cs="Arial" w:eastAsia="Arial" w:hAnsi="Arial"/>
          <w:color w:val="222a33"/>
          <w:sz w:val="22"/>
          <w:szCs w:val="22"/>
        </w:rPr>
      </w:pPr>
      <w:r w:rsidDel="00000000" w:rsidR="00000000" w:rsidRPr="00000000">
        <w:rPr>
          <w:rFonts w:ascii="Arial" w:cs="Arial" w:eastAsia="Arial" w:hAnsi="Arial"/>
          <w:color w:val="222a33"/>
          <w:sz w:val="22"/>
          <w:szCs w:val="22"/>
          <w:rtl w:val="0"/>
        </w:rPr>
        <w:t xml:space="preserve">Recovery is a careful, verified sequence:</w:t>
      </w:r>
    </w:p>
    <w:p w:rsidR="00000000" w:rsidDel="00000000" w:rsidP="00000000" w:rsidRDefault="00000000" w:rsidRPr="00000000" w14:paraId="0000017F">
      <w:pPr>
        <w:numPr>
          <w:ilvl w:val="0"/>
          <w:numId w:val="3"/>
        </w:numPr>
        <w:spacing w:after="0" w:afterAutospacing="0" w:line="271.2"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Execute the plan. </w:t>
      </w:r>
      <w:r w:rsidDel="00000000" w:rsidR="00000000" w:rsidRPr="00000000">
        <w:rPr>
          <w:rFonts w:ascii="Arial" w:cs="Arial" w:eastAsia="Arial" w:hAnsi="Arial"/>
          <w:color w:val="222a33"/>
          <w:sz w:val="22"/>
          <w:szCs w:val="22"/>
          <w:rtl w:val="0"/>
        </w:rPr>
        <w:t xml:space="preserve">Start the recovery plan you prepared in advance (Eg, Playbooks, Manuals, etc.).</w:t>
      </w:r>
    </w:p>
    <w:p w:rsidR="00000000" w:rsidDel="00000000" w:rsidP="00000000" w:rsidRDefault="00000000" w:rsidRPr="00000000" w14:paraId="00000180">
      <w:pPr>
        <w:numPr>
          <w:ilvl w:val="0"/>
          <w:numId w:val="3"/>
        </w:numPr>
        <w:spacing w:after="0" w:afterAutospacing="0" w:line="271.2"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Prioritize. </w:t>
      </w:r>
      <w:r w:rsidDel="00000000" w:rsidR="00000000" w:rsidRPr="00000000">
        <w:rPr>
          <w:rFonts w:ascii="Arial" w:cs="Arial" w:eastAsia="Arial" w:hAnsi="Arial"/>
          <w:color w:val="222a33"/>
          <w:sz w:val="22"/>
          <w:szCs w:val="22"/>
          <w:rtl w:val="0"/>
        </w:rPr>
        <w:t xml:space="preserve">Decide what to restore first, based on what matters most.</w:t>
      </w:r>
    </w:p>
    <w:p w:rsidR="00000000" w:rsidDel="00000000" w:rsidP="00000000" w:rsidRDefault="00000000" w:rsidRPr="00000000" w14:paraId="00000181">
      <w:pPr>
        <w:numPr>
          <w:ilvl w:val="0"/>
          <w:numId w:val="3"/>
        </w:numPr>
        <w:spacing w:after="0" w:afterAutospacing="0" w:line="271.2"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Verify backups. </w:t>
      </w:r>
      <w:r w:rsidDel="00000000" w:rsidR="00000000" w:rsidRPr="00000000">
        <w:rPr>
          <w:rFonts w:ascii="Arial" w:cs="Arial" w:eastAsia="Arial" w:hAnsi="Arial"/>
          <w:color w:val="222a33"/>
          <w:sz w:val="22"/>
          <w:szCs w:val="22"/>
          <w:rtl w:val="0"/>
        </w:rPr>
        <w:t xml:space="preserve">Check that your backups (saved copies of data) are clean and trustworthy before using them.</w:t>
      </w:r>
    </w:p>
    <w:p w:rsidR="00000000" w:rsidDel="00000000" w:rsidP="00000000" w:rsidRDefault="00000000" w:rsidRPr="00000000" w14:paraId="00000182">
      <w:pPr>
        <w:numPr>
          <w:ilvl w:val="0"/>
          <w:numId w:val="3"/>
        </w:numPr>
        <w:spacing w:after="0" w:afterAutospacing="0" w:line="271.2"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Restore and confirm. </w:t>
      </w:r>
      <w:r w:rsidDel="00000000" w:rsidR="00000000" w:rsidRPr="00000000">
        <w:rPr>
          <w:rFonts w:ascii="Arial" w:cs="Arial" w:eastAsia="Arial" w:hAnsi="Arial"/>
          <w:color w:val="222a33"/>
          <w:sz w:val="22"/>
          <w:szCs w:val="22"/>
          <w:rtl w:val="0"/>
        </w:rPr>
        <w:t xml:space="preserve">Restore the systems and confirm they are truly back to normal.</w:t>
      </w:r>
    </w:p>
    <w:p w:rsidR="00000000" w:rsidDel="00000000" w:rsidP="00000000" w:rsidRDefault="00000000" w:rsidRPr="00000000" w14:paraId="00000183">
      <w:pPr>
        <w:numPr>
          <w:ilvl w:val="0"/>
          <w:numId w:val="3"/>
        </w:numPr>
        <w:spacing w:after="0" w:afterAutospacing="0" w:line="271.2"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Set new norms. </w:t>
      </w:r>
      <w:r w:rsidDel="00000000" w:rsidR="00000000" w:rsidRPr="00000000">
        <w:rPr>
          <w:rFonts w:ascii="Arial" w:cs="Arial" w:eastAsia="Arial" w:hAnsi="Arial"/>
          <w:color w:val="222a33"/>
          <w:sz w:val="22"/>
          <w:szCs w:val="22"/>
          <w:rtl w:val="0"/>
        </w:rPr>
        <w:t xml:space="preserve">Set new, safer “normal” rules for operating after the incident.</w:t>
      </w:r>
    </w:p>
    <w:p w:rsidR="00000000" w:rsidDel="00000000" w:rsidP="00000000" w:rsidRDefault="00000000" w:rsidRPr="00000000" w14:paraId="00000184">
      <w:pPr>
        <w:numPr>
          <w:ilvl w:val="0"/>
          <w:numId w:val="3"/>
        </w:numPr>
        <w:spacing w:after="100" w:line="271.2"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Close it out. </w:t>
      </w:r>
      <w:r w:rsidDel="00000000" w:rsidR="00000000" w:rsidRPr="00000000">
        <w:rPr>
          <w:rFonts w:ascii="Arial" w:cs="Arial" w:eastAsia="Arial" w:hAnsi="Arial"/>
          <w:color w:val="222a33"/>
          <w:sz w:val="22"/>
          <w:szCs w:val="22"/>
          <w:rtl w:val="0"/>
        </w:rPr>
        <w:t xml:space="preserve">Officially declare recovery finished, but only when it meets agreed criteria and all the important points of the attack have been documented.</w:t>
      </w:r>
    </w:p>
    <w:p w:rsidR="00000000" w:rsidDel="00000000" w:rsidP="00000000" w:rsidRDefault="00000000" w:rsidRPr="00000000" w14:paraId="00000185">
      <w:pPr>
        <w:spacing w:after="140" w:line="276.00000545454543" w:lineRule="auto"/>
        <w:jc w:val="both"/>
        <w:rPr>
          <w:rFonts w:ascii="Arial" w:cs="Arial" w:eastAsia="Arial" w:hAnsi="Arial"/>
          <w:b w:val="1"/>
          <w:bCs w:val="1"/>
          <w:color w:val="215e99"/>
          <w:sz w:val="22"/>
          <w:szCs w:val="22"/>
        </w:rPr>
      </w:pPr>
      <w:r w:rsidDel="00000000" w:rsidR="00000000" w:rsidRPr="00000000">
        <w:rPr>
          <w:rFonts w:ascii="Arial" w:cs="Arial" w:eastAsia="Arial" w:hAnsi="Arial"/>
          <w:b w:val="1"/>
          <w:bCs w:val="1"/>
          <w:color w:val="16222f"/>
          <w:sz w:val="22"/>
          <w:szCs w:val="22"/>
          <w:rtl w:val="0"/>
        </w:rPr>
        <w:t xml:space="preserve">The golden rule: trust, but verify. </w:t>
      </w:r>
      <w:r w:rsidDel="00000000" w:rsidR="00000000" w:rsidRPr="00000000">
        <w:rPr>
          <w:rFonts w:ascii="Arial" w:cs="Arial" w:eastAsia="Arial" w:hAnsi="Arial"/>
          <w:color w:val="222a33"/>
          <w:sz w:val="22"/>
          <w:szCs w:val="22"/>
          <w:rtl w:val="0"/>
        </w:rPr>
        <w:t xml:space="preserve">Check backups before you use them, and check restored systems afterward.</w:t>
      </w:r>
      <w:r w:rsidDel="00000000" w:rsidR="00000000" w:rsidRPr="00000000">
        <w:rPr>
          <w:rtl w:val="0"/>
        </w:rPr>
      </w:r>
    </w:p>
    <w:p w:rsidR="00000000" w:rsidDel="00000000" w:rsidP="00000000" w:rsidRDefault="00000000" w:rsidRPr="00000000" w14:paraId="00000186">
      <w:pPr>
        <w:pStyle w:val="Heading2"/>
        <w:spacing w:after="100" w:before="240" w:line="278.00000000000006" w:lineRule="auto"/>
        <w:jc w:val="both"/>
        <w:rPr>
          <w:rFonts w:ascii="Arial" w:cs="Arial" w:eastAsia="Arial" w:hAnsi="Arial"/>
          <w:b w:val="1"/>
          <w:bCs w:val="1"/>
          <w:color w:val="215e99"/>
          <w:sz w:val="22"/>
          <w:szCs w:val="22"/>
        </w:rPr>
      </w:pPr>
      <w:bookmarkStart w:colFirst="0" w:colLast="0" w:name="_heading=h.httj0foo1zeg" w:id="1"/>
      <w:bookmarkEnd w:id="1"/>
      <w:r w:rsidDel="00000000" w:rsidR="00000000" w:rsidRPr="00000000">
        <w:rPr>
          <w:rFonts w:ascii="Arial" w:cs="Arial" w:eastAsia="Arial" w:hAnsi="Arial"/>
          <w:b w:val="1"/>
          <w:bCs w:val="1"/>
          <w:color w:val="215e99"/>
          <w:sz w:val="22"/>
          <w:szCs w:val="22"/>
          <w:rtl w:val="0"/>
        </w:rPr>
        <w:t xml:space="preserve">Why a zero-day makes recovery harder</w:t>
      </w:r>
    </w:p>
    <w:p w:rsidR="00000000" w:rsidDel="00000000" w:rsidP="00000000" w:rsidRDefault="00000000" w:rsidRPr="00000000" w14:paraId="00000187">
      <w:pPr>
        <w:spacing w:after="100" w:line="276.00000545454543" w:lineRule="auto"/>
        <w:jc w:val="both"/>
        <w:rPr>
          <w:rFonts w:ascii="Arial" w:cs="Arial" w:eastAsia="Arial" w:hAnsi="Arial"/>
          <w:color w:val="222a33"/>
          <w:sz w:val="22"/>
          <w:szCs w:val="22"/>
        </w:rPr>
      </w:pPr>
      <w:r w:rsidDel="00000000" w:rsidR="00000000" w:rsidRPr="00000000">
        <w:rPr>
          <w:rFonts w:ascii="Arial" w:cs="Arial" w:eastAsia="Arial" w:hAnsi="Arial"/>
          <w:color w:val="222a33"/>
          <w:sz w:val="22"/>
          <w:szCs w:val="22"/>
          <w:rtl w:val="0"/>
        </w:rPr>
        <w:t xml:space="preserve">A zero-day breaks three things we normally take for granted:</w:t>
      </w:r>
    </w:p>
    <w:p w:rsidR="00000000" w:rsidDel="00000000" w:rsidP="00000000" w:rsidRDefault="00000000" w:rsidRPr="00000000" w14:paraId="00000188">
      <w:pPr>
        <w:numPr>
          <w:ilvl w:val="0"/>
          <w:numId w:val="7"/>
        </w:numPr>
        <w:spacing w:after="0" w:afterAutospacing="0" w:line="271.2"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No fix exists yet. </w:t>
      </w:r>
      <w:r w:rsidDel="00000000" w:rsidR="00000000" w:rsidRPr="00000000">
        <w:rPr>
          <w:rFonts w:ascii="Arial" w:cs="Arial" w:eastAsia="Arial" w:hAnsi="Arial"/>
          <w:color w:val="222a33"/>
          <w:sz w:val="22"/>
          <w:szCs w:val="22"/>
          <w:rtl w:val="0"/>
        </w:rPr>
        <w:t xml:space="preserve">You might restore a system only to find it is still open to the same attack. Until the vendor releases a patch, you must add temporary protections (“compensating controls”).</w:t>
      </w:r>
    </w:p>
    <w:p w:rsidR="00000000" w:rsidDel="00000000" w:rsidP="00000000" w:rsidRDefault="00000000" w:rsidRPr="00000000" w14:paraId="00000189">
      <w:pPr>
        <w:numPr>
          <w:ilvl w:val="0"/>
          <w:numId w:val="7"/>
        </w:numPr>
        <w:spacing w:after="0" w:afterAutospacing="0" w:line="271.2"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Your backups might already be infected. </w:t>
      </w:r>
      <w:r w:rsidDel="00000000" w:rsidR="00000000" w:rsidRPr="00000000">
        <w:rPr>
          <w:rFonts w:ascii="Arial" w:cs="Arial" w:eastAsia="Arial" w:hAnsi="Arial"/>
          <w:color w:val="222a33"/>
          <w:sz w:val="22"/>
          <w:szCs w:val="22"/>
          <w:rtl w:val="0"/>
        </w:rPr>
        <w:t xml:space="preserve">Attackers often get in well before anyone notices, so even saved copies can hide their tools. That is why you verify backups first.</w:t>
      </w:r>
    </w:p>
    <w:p w:rsidR="00000000" w:rsidDel="00000000" w:rsidP="00000000" w:rsidRDefault="00000000" w:rsidRPr="00000000" w14:paraId="0000018A">
      <w:pPr>
        <w:numPr>
          <w:ilvl w:val="0"/>
          <w:numId w:val="7"/>
        </w:numPr>
        <w:spacing w:after="100" w:line="271.2"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The attacker might survive the cleanup. </w:t>
      </w:r>
      <w:r w:rsidDel="00000000" w:rsidR="00000000" w:rsidRPr="00000000">
        <w:rPr>
          <w:rFonts w:ascii="Arial" w:cs="Arial" w:eastAsia="Arial" w:hAnsi="Arial"/>
          <w:color w:val="222a33"/>
          <w:sz w:val="22"/>
          <w:szCs w:val="22"/>
          <w:rtl w:val="0"/>
        </w:rPr>
        <w:t xml:space="preserve">Some malicious code can outlast a restart, or even a full factory reset.</w:t>
      </w:r>
    </w:p>
    <w:p w:rsidR="00000000" w:rsidDel="00000000" w:rsidP="00000000" w:rsidRDefault="00000000" w:rsidRPr="00000000" w14:paraId="0000018B">
      <w:pPr>
        <w:spacing w:after="140" w:line="276.00000545454543" w:lineRule="auto"/>
        <w:jc w:val="both"/>
        <w:rPr>
          <w:rFonts w:ascii="Arial" w:cs="Arial" w:eastAsia="Arial" w:hAnsi="Arial"/>
          <w:color w:val="222a33"/>
          <w:sz w:val="22"/>
          <w:szCs w:val="22"/>
        </w:rPr>
      </w:pPr>
      <w:r w:rsidDel="00000000" w:rsidR="00000000" w:rsidRPr="00000000">
        <w:rPr>
          <w:rFonts w:ascii="Arial" w:cs="Arial" w:eastAsia="Arial" w:hAnsi="Arial"/>
          <w:b w:val="1"/>
          <w:bCs w:val="1"/>
          <w:color w:val="16222f"/>
          <w:sz w:val="22"/>
          <w:szCs w:val="22"/>
          <w:rtl w:val="0"/>
        </w:rPr>
        <w:t xml:space="preserve">Real example: </w:t>
      </w:r>
      <w:r w:rsidDel="00000000" w:rsidR="00000000" w:rsidRPr="00000000">
        <w:rPr>
          <w:rFonts w:ascii="Arial" w:cs="Arial" w:eastAsia="Arial" w:hAnsi="Arial"/>
          <w:color w:val="222a33"/>
          <w:sz w:val="22"/>
          <w:szCs w:val="22"/>
          <w:rtl w:val="0"/>
        </w:rPr>
        <w:t xml:space="preserve">In 2025, for a set of zero-day flaws in Cisco security devices, the U.S. cyber agency </w:t>
      </w:r>
      <w:r w:rsidDel="00000000" w:rsidR="00000000" w:rsidRPr="00000000">
        <w:rPr>
          <w:rFonts w:ascii="Arial" w:cs="Arial" w:eastAsia="Arial" w:hAnsi="Arial"/>
          <w:b w:val="1"/>
          <w:bCs w:val="1"/>
          <w:color w:val="16222f"/>
          <w:sz w:val="22"/>
          <w:szCs w:val="22"/>
          <w:rtl w:val="0"/>
        </w:rPr>
        <w:t xml:space="preserve">CISA</w:t>
      </w:r>
      <w:r w:rsidDel="00000000" w:rsidR="00000000" w:rsidRPr="00000000">
        <w:rPr>
          <w:rFonts w:ascii="Arial" w:cs="Arial" w:eastAsia="Arial" w:hAnsi="Arial"/>
          <w:color w:val="222a33"/>
          <w:sz w:val="22"/>
          <w:szCs w:val="22"/>
          <w:rtl w:val="0"/>
        </w:rPr>
        <w:t xml:space="preserve"> warned that rebooting was not enough and required a </w:t>
      </w:r>
      <w:r w:rsidDel="00000000" w:rsidR="00000000" w:rsidRPr="00000000">
        <w:rPr>
          <w:rFonts w:ascii="Arial" w:cs="Arial" w:eastAsia="Arial" w:hAnsi="Arial"/>
          <w:b w:val="1"/>
          <w:bCs w:val="1"/>
          <w:color w:val="16222f"/>
          <w:sz w:val="22"/>
          <w:szCs w:val="22"/>
          <w:rtl w:val="0"/>
        </w:rPr>
        <w:t xml:space="preserve">physical hard reset</w:t>
      </w:r>
      <w:r w:rsidDel="00000000" w:rsidR="00000000" w:rsidRPr="00000000">
        <w:rPr>
          <w:rFonts w:ascii="Arial" w:cs="Arial" w:eastAsia="Arial" w:hAnsi="Arial"/>
          <w:color w:val="222a33"/>
          <w:sz w:val="22"/>
          <w:szCs w:val="22"/>
          <w:rtl w:val="0"/>
        </w:rPr>
        <w:t xml:space="preserve">, because the malware had buried itself in the device's read-only memory. In the worst cases, “recovery” means rebuilding from scratch or even replacing hardware.</w:t>
      </w:r>
    </w:p>
    <w:p w:rsidR="00000000" w:rsidDel="00000000" w:rsidP="00000000" w:rsidRDefault="00000000" w:rsidRPr="00000000" w14:paraId="0000018C">
      <w:pPr>
        <w:pStyle w:val="Heading2"/>
        <w:spacing w:after="100" w:before="240" w:line="278.00000000000006" w:lineRule="auto"/>
        <w:jc w:val="both"/>
        <w:rPr>
          <w:rFonts w:ascii="Arial" w:cs="Arial" w:eastAsia="Arial" w:hAnsi="Arial"/>
          <w:b w:val="1"/>
          <w:bCs w:val="1"/>
          <w:color w:val="215e99"/>
          <w:sz w:val="22"/>
          <w:szCs w:val="22"/>
        </w:rPr>
      </w:pPr>
      <w:bookmarkStart w:colFirst="0" w:colLast="0" w:name="_heading=h.56coiu220vbp" w:id="2"/>
      <w:bookmarkEnd w:id="2"/>
      <w:r w:rsidDel="00000000" w:rsidR="00000000" w:rsidRPr="00000000">
        <w:rPr>
          <w:rFonts w:ascii="Arial" w:cs="Arial" w:eastAsia="Arial" w:hAnsi="Arial"/>
          <w:b w:val="1"/>
          <w:bCs w:val="1"/>
          <w:color w:val="215e99"/>
          <w:sz w:val="22"/>
          <w:szCs w:val="22"/>
          <w:rtl w:val="0"/>
        </w:rPr>
        <w:t xml:space="preserve">Trusted tools that help</w:t>
      </w:r>
    </w:p>
    <w:p w:rsidR="00000000" w:rsidDel="00000000" w:rsidP="00000000" w:rsidRDefault="00000000" w:rsidRPr="00000000" w14:paraId="0000018D">
      <w:pPr>
        <w:numPr>
          <w:ilvl w:val="0"/>
          <w:numId w:val="6"/>
        </w:numPr>
        <w:spacing w:after="0" w:afterAutospacing="0" w:line="276.00000545454543"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MITRE D3FEND: </w:t>
      </w:r>
      <w:r w:rsidDel="00000000" w:rsidR="00000000" w:rsidRPr="00000000">
        <w:rPr>
          <w:rFonts w:ascii="Arial" w:cs="Arial" w:eastAsia="Arial" w:hAnsi="Arial"/>
          <w:color w:val="222a33"/>
          <w:sz w:val="22"/>
          <w:szCs w:val="22"/>
          <w:rtl w:val="0"/>
        </w:rPr>
        <w:t xml:space="preserve">Its “Restore” step describes how to return systems to a known-good state.</w:t>
      </w:r>
    </w:p>
    <w:p w:rsidR="00000000" w:rsidDel="00000000" w:rsidP="00000000" w:rsidRDefault="00000000" w:rsidRPr="00000000" w14:paraId="0000018E">
      <w:pPr>
        <w:numPr>
          <w:ilvl w:val="0"/>
          <w:numId w:val="6"/>
        </w:numPr>
        <w:spacing w:after="0" w:afterAutospacing="0" w:line="271.2"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CVSS 4.0: </w:t>
      </w:r>
      <w:r w:rsidDel="00000000" w:rsidR="00000000" w:rsidRPr="00000000">
        <w:rPr>
          <w:rFonts w:ascii="Arial" w:cs="Arial" w:eastAsia="Arial" w:hAnsi="Arial"/>
          <w:color w:val="222a33"/>
          <w:sz w:val="22"/>
          <w:szCs w:val="22"/>
          <w:rtl w:val="0"/>
        </w:rPr>
        <w:t xml:space="preserve">Version 4 adds a “Recovery” label that flags whether a system can bounce back automatically, needs a person to fix it, or is beyond repair.</w:t>
      </w:r>
    </w:p>
    <w:p w:rsidR="00000000" w:rsidDel="00000000" w:rsidP="00000000" w:rsidRDefault="00000000" w:rsidRPr="00000000" w14:paraId="0000018F">
      <w:pPr>
        <w:numPr>
          <w:ilvl w:val="0"/>
          <w:numId w:val="6"/>
        </w:numPr>
        <w:spacing w:after="0" w:afterAutospacing="0" w:line="271.2"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CISA: </w:t>
      </w:r>
      <w:r w:rsidDel="00000000" w:rsidR="00000000" w:rsidRPr="00000000">
        <w:rPr>
          <w:rFonts w:ascii="Arial" w:cs="Arial" w:eastAsia="Arial" w:hAnsi="Arial"/>
          <w:color w:val="222a33"/>
          <w:sz w:val="22"/>
          <w:szCs w:val="22"/>
          <w:rtl w:val="0"/>
        </w:rPr>
        <w:t xml:space="preserve">This U.S. Agency offers free help: an “Eviction Strategies” tool for removing attackers, a public list of vulnerabilities known to be under active attack (the KEV catalog), and emergency directives that set deadlines to act while no patch exists.</w:t>
      </w:r>
    </w:p>
    <w:p w:rsidR="00000000" w:rsidDel="00000000" w:rsidP="00000000" w:rsidRDefault="00000000" w:rsidRPr="00000000" w14:paraId="00000190">
      <w:pPr>
        <w:numPr>
          <w:ilvl w:val="0"/>
          <w:numId w:val="6"/>
        </w:numPr>
        <w:spacing w:after="100" w:line="271.2" w:lineRule="auto"/>
        <w:ind w:left="720" w:hanging="360"/>
        <w:jc w:val="both"/>
        <w:rPr>
          <w:rFonts w:ascii="Arial" w:cs="Arial" w:eastAsia="Arial" w:hAnsi="Arial"/>
          <w:sz w:val="22"/>
          <w:szCs w:val="22"/>
        </w:rPr>
      </w:pPr>
      <w:r w:rsidDel="00000000" w:rsidR="00000000" w:rsidRPr="00000000">
        <w:rPr>
          <w:rFonts w:ascii="Arial" w:cs="Arial" w:eastAsia="Arial" w:hAnsi="Arial"/>
          <w:color w:val="16222f"/>
          <w:sz w:val="22"/>
          <w:szCs w:val="22"/>
          <w:rtl w:val="0"/>
        </w:rPr>
        <w:t xml:space="preserve">NIST SP 800-184: </w:t>
      </w:r>
      <w:r w:rsidDel="00000000" w:rsidR="00000000" w:rsidRPr="00000000">
        <w:rPr>
          <w:rFonts w:ascii="Arial" w:cs="Arial" w:eastAsia="Arial" w:hAnsi="Arial"/>
          <w:color w:val="222a33"/>
          <w:sz w:val="22"/>
          <w:szCs w:val="22"/>
          <w:rtl w:val="0"/>
        </w:rPr>
        <w:t xml:space="preserve">a dedicated guide on cyber-event recovery (how to plan it, practice it, and measure it).</w:t>
      </w:r>
    </w:p>
    <w:p w:rsidR="00000000" w:rsidDel="00000000" w:rsidP="00000000" w:rsidRDefault="00000000" w:rsidRPr="00000000" w14:paraId="00000191">
      <w:pPr>
        <w:pStyle w:val="Heading2"/>
        <w:spacing w:after="100" w:before="240" w:line="278.00000000000006" w:lineRule="auto"/>
        <w:jc w:val="both"/>
        <w:rPr>
          <w:rFonts w:ascii="Arial" w:cs="Arial" w:eastAsia="Arial" w:hAnsi="Arial"/>
          <w:b w:val="1"/>
          <w:bCs w:val="1"/>
          <w:color w:val="215e99"/>
          <w:sz w:val="22"/>
          <w:szCs w:val="22"/>
        </w:rPr>
      </w:pPr>
      <w:bookmarkStart w:colFirst="0" w:colLast="0" w:name="_heading=h.b1z2fnjg2rma" w:id="3"/>
      <w:bookmarkEnd w:id="3"/>
      <w:r w:rsidDel="00000000" w:rsidR="00000000" w:rsidRPr="00000000">
        <w:rPr>
          <w:rFonts w:ascii="Arial" w:cs="Arial" w:eastAsia="Arial" w:hAnsi="Arial"/>
          <w:b w:val="1"/>
          <w:bCs w:val="1"/>
          <w:color w:val="215e99"/>
          <w:sz w:val="22"/>
          <w:szCs w:val="22"/>
          <w:rtl w:val="0"/>
        </w:rPr>
        <w:t xml:space="preserve">Communicate and confirm</w:t>
      </w:r>
    </w:p>
    <w:p w:rsidR="00000000" w:rsidDel="00000000" w:rsidP="00000000" w:rsidRDefault="00000000" w:rsidRPr="00000000" w14:paraId="00000192">
      <w:pPr>
        <w:spacing w:after="140" w:line="276.00000545454543" w:lineRule="auto"/>
        <w:jc w:val="both"/>
        <w:rPr>
          <w:rFonts w:ascii="Arial" w:cs="Arial" w:eastAsia="Arial" w:hAnsi="Arial"/>
          <w:color w:val="222a33"/>
          <w:sz w:val="22"/>
          <w:szCs w:val="22"/>
        </w:rPr>
      </w:pPr>
      <w:r w:rsidDel="00000000" w:rsidR="00000000" w:rsidRPr="00000000">
        <w:rPr>
          <w:rFonts w:ascii="Arial" w:cs="Arial" w:eastAsia="Arial" w:hAnsi="Arial"/>
          <w:color w:val="222a33"/>
          <w:sz w:val="22"/>
          <w:szCs w:val="22"/>
          <w:rtl w:val="0"/>
        </w:rPr>
        <w:t xml:space="preserve">Recovery isn't done until it is both </w:t>
      </w:r>
      <w:r w:rsidDel="00000000" w:rsidR="00000000" w:rsidRPr="00000000">
        <w:rPr>
          <w:rFonts w:ascii="Arial" w:cs="Arial" w:eastAsia="Arial" w:hAnsi="Arial"/>
          <w:b w:val="1"/>
          <w:bCs w:val="1"/>
          <w:color w:val="16222f"/>
          <w:sz w:val="22"/>
          <w:szCs w:val="22"/>
          <w:rtl w:val="0"/>
        </w:rPr>
        <w:t xml:space="preserve">verified</w:t>
      </w:r>
      <w:r w:rsidDel="00000000" w:rsidR="00000000" w:rsidRPr="00000000">
        <w:rPr>
          <w:rFonts w:ascii="Arial" w:cs="Arial" w:eastAsia="Arial" w:hAnsi="Arial"/>
          <w:color w:val="222a33"/>
          <w:sz w:val="22"/>
          <w:szCs w:val="22"/>
          <w:rtl w:val="0"/>
        </w:rPr>
        <w:t xml:space="preserve"> and </w:t>
      </w:r>
      <w:r w:rsidDel="00000000" w:rsidR="00000000" w:rsidRPr="00000000">
        <w:rPr>
          <w:rFonts w:ascii="Arial" w:cs="Arial" w:eastAsia="Arial" w:hAnsi="Arial"/>
          <w:b w:val="1"/>
          <w:bCs w:val="1"/>
          <w:color w:val="16222f"/>
          <w:sz w:val="22"/>
          <w:szCs w:val="22"/>
          <w:rtl w:val="0"/>
        </w:rPr>
        <w:t xml:space="preserve">communicated</w:t>
      </w:r>
      <w:r w:rsidDel="00000000" w:rsidR="00000000" w:rsidRPr="00000000">
        <w:rPr>
          <w:rFonts w:ascii="Arial" w:cs="Arial" w:eastAsia="Arial" w:hAnsi="Arial"/>
          <w:color w:val="222a33"/>
          <w:sz w:val="22"/>
          <w:szCs w:val="22"/>
          <w:rtl w:val="0"/>
        </w:rPr>
        <w:t xml:space="preserve">. Keep people updated (customers, partners, regulators) and share public updates through approved channels. Declare “all clear” only when it meets agreed criteria. With a zero-day, whose full reach may be unknown, it is wise not to rush that call. Finally, turn the experience into lessons that strengthen future defenses.</w:t>
      </w:r>
    </w:p>
    <w:p w:rsidR="00000000" w:rsidDel="00000000" w:rsidP="00000000" w:rsidRDefault="00000000" w:rsidRPr="00000000" w14:paraId="00000193">
      <w:pPr>
        <w:spacing w:after="160" w:line="278.00000000000006" w:lineRule="auto"/>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94">
      <w:pPr>
        <w:spacing w:after="160" w:line="278.00000000000006" w:lineRule="auto"/>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95">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6">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7">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8">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9">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A">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B">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C">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D">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E">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F">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0">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1">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2">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3">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4">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5">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6">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7">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8">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9">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A">
      <w:pPr>
        <w:spacing w:after="160" w:line="278.0000000000000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Bibliography</w:t>
      </w:r>
    </w:p>
    <w:p w:rsidR="00000000" w:rsidDel="00000000" w:rsidP="00000000" w:rsidRDefault="00000000" w:rsidRPr="00000000" w14:paraId="000001AB">
      <w:pPr>
        <w:spacing w:after="160" w:line="278.00000000000006" w:lineRule="auto"/>
        <w:jc w:val="both"/>
        <w:rPr>
          <w:rFonts w:ascii="Arial" w:cs="Arial" w:eastAsia="Arial" w:hAnsi="Arial"/>
          <w:b w:val="1"/>
          <w:bCs w:val="1"/>
          <w:sz w:val="22"/>
          <w:szCs w:val="22"/>
        </w:rPr>
      </w:pPr>
      <w:hyperlink r:id="rId16">
        <w:r w:rsidDel="00000000" w:rsidR="00000000" w:rsidRPr="00000000">
          <w:rPr>
            <w:rFonts w:ascii="Arial" w:cs="Arial" w:eastAsia="Arial" w:hAnsi="Arial"/>
            <w:b w:val="1"/>
            <w:bCs w:val="1"/>
            <w:color w:val="467886"/>
            <w:sz w:val="22"/>
            <w:szCs w:val="22"/>
            <w:u w:val="single"/>
            <w:rtl w:val="0"/>
          </w:rPr>
          <w:t xml:space="preserve">https://docs.fortinet.com/document/fortigate/7.4.2/ngfw-atp-concept-guide/868490/statistical-anomaly-based-detection</w:t>
        </w:r>
      </w:hyperlink>
      <w:r w:rsidDel="00000000" w:rsidR="00000000" w:rsidRPr="00000000">
        <w:rPr>
          <w:rtl w:val="0"/>
        </w:rPr>
      </w:r>
    </w:p>
    <w:p w:rsidR="00000000" w:rsidDel="00000000" w:rsidP="00000000" w:rsidRDefault="00000000" w:rsidRPr="00000000" w14:paraId="000001AC">
      <w:pPr>
        <w:spacing w:after="160" w:line="278.00000000000006" w:lineRule="auto"/>
        <w:jc w:val="both"/>
        <w:rPr>
          <w:rFonts w:ascii="Arial" w:cs="Arial" w:eastAsia="Arial" w:hAnsi="Arial"/>
          <w:b w:val="1"/>
          <w:bCs w:val="1"/>
          <w:sz w:val="22"/>
          <w:szCs w:val="22"/>
        </w:rPr>
      </w:pPr>
      <w:hyperlink r:id="rId17">
        <w:r w:rsidDel="00000000" w:rsidR="00000000" w:rsidRPr="00000000">
          <w:rPr>
            <w:rFonts w:ascii="Arial" w:cs="Arial" w:eastAsia="Arial" w:hAnsi="Arial"/>
            <w:b w:val="1"/>
            <w:bCs w:val="1"/>
            <w:color w:val="467886"/>
            <w:sz w:val="22"/>
            <w:szCs w:val="22"/>
            <w:u w:val="single"/>
            <w:rtl w:val="0"/>
          </w:rPr>
          <w:t xml:space="preserve">https://fastercapital.com/content/Anomaly-Detection--Detecting-Suspicious-Behavior-with-IPS.html</w:t>
        </w:r>
      </w:hyperlink>
      <w:r w:rsidDel="00000000" w:rsidR="00000000" w:rsidRPr="00000000">
        <w:rPr>
          <w:rtl w:val="0"/>
        </w:rPr>
      </w:r>
    </w:p>
    <w:p w:rsidR="00000000" w:rsidDel="00000000" w:rsidP="00000000" w:rsidRDefault="00000000" w:rsidRPr="00000000" w14:paraId="000001AD">
      <w:pPr>
        <w:spacing w:after="160" w:line="278.00000000000006" w:lineRule="auto"/>
        <w:jc w:val="both"/>
        <w:rPr>
          <w:rFonts w:ascii="Arial" w:cs="Arial" w:eastAsia="Arial" w:hAnsi="Arial"/>
          <w:b w:val="1"/>
          <w:bCs w:val="1"/>
          <w:sz w:val="22"/>
          <w:szCs w:val="22"/>
        </w:rPr>
      </w:pPr>
      <w:hyperlink r:id="rId18">
        <w:r w:rsidDel="00000000" w:rsidR="00000000" w:rsidRPr="00000000">
          <w:rPr>
            <w:rFonts w:ascii="Arial" w:cs="Arial" w:eastAsia="Arial" w:hAnsi="Arial"/>
            <w:b w:val="1"/>
            <w:bCs w:val="1"/>
            <w:color w:val="467886"/>
            <w:sz w:val="22"/>
            <w:szCs w:val="22"/>
            <w:u w:val="single"/>
            <w:rtl w:val="0"/>
          </w:rPr>
          <w:t xml:space="preserve">https://en.wikipedia.org/wiki/Anomaly-based_intrusion_detection_system</w:t>
        </w:r>
      </w:hyperlink>
      <w:r w:rsidDel="00000000" w:rsidR="00000000" w:rsidRPr="00000000">
        <w:rPr>
          <w:rtl w:val="0"/>
        </w:rPr>
      </w:r>
    </w:p>
    <w:p w:rsidR="00000000" w:rsidDel="00000000" w:rsidP="00000000" w:rsidRDefault="00000000" w:rsidRPr="00000000" w14:paraId="000001AE">
      <w:pPr>
        <w:spacing w:after="160" w:line="278.00000000000006" w:lineRule="auto"/>
        <w:jc w:val="both"/>
        <w:rPr>
          <w:rFonts w:ascii="Arial" w:cs="Arial" w:eastAsia="Arial" w:hAnsi="Arial"/>
          <w:b w:val="1"/>
          <w:bCs w:val="1"/>
          <w:sz w:val="22"/>
          <w:szCs w:val="22"/>
        </w:rPr>
      </w:pPr>
      <w:hyperlink r:id="rId19">
        <w:r w:rsidDel="00000000" w:rsidR="00000000" w:rsidRPr="00000000">
          <w:rPr>
            <w:rFonts w:ascii="Arial" w:cs="Arial" w:eastAsia="Arial" w:hAnsi="Arial"/>
            <w:b w:val="1"/>
            <w:bCs w:val="1"/>
            <w:color w:val="467886"/>
            <w:sz w:val="22"/>
            <w:szCs w:val="22"/>
            <w:u w:val="single"/>
            <w:rtl w:val="0"/>
          </w:rPr>
          <w:t xml:space="preserve">https://letsdefend.io/blog/nist-incident-response-preparation-phase</w:t>
        </w:r>
      </w:hyperlink>
      <w:r w:rsidDel="00000000" w:rsidR="00000000" w:rsidRPr="00000000">
        <w:rPr>
          <w:rtl w:val="0"/>
        </w:rPr>
      </w:r>
    </w:p>
    <w:p w:rsidR="00000000" w:rsidDel="00000000" w:rsidP="00000000" w:rsidRDefault="00000000" w:rsidRPr="00000000" w14:paraId="000001AF">
      <w:pPr>
        <w:spacing w:after="160" w:line="278.00000000000006" w:lineRule="auto"/>
        <w:jc w:val="both"/>
        <w:rPr>
          <w:rFonts w:ascii="Arial" w:cs="Arial" w:eastAsia="Arial" w:hAnsi="Arial"/>
          <w:b w:val="1"/>
          <w:bCs w:val="1"/>
          <w:sz w:val="22"/>
          <w:szCs w:val="22"/>
        </w:rPr>
      </w:pPr>
      <w:hyperlink r:id="rId20">
        <w:r w:rsidDel="00000000" w:rsidR="00000000" w:rsidRPr="00000000">
          <w:rPr>
            <w:rFonts w:ascii="Arial" w:cs="Arial" w:eastAsia="Arial" w:hAnsi="Arial"/>
            <w:b w:val="1"/>
            <w:bCs w:val="1"/>
            <w:color w:val="467886"/>
            <w:sz w:val="22"/>
            <w:szCs w:val="22"/>
            <w:u w:val="single"/>
            <w:rtl w:val="0"/>
          </w:rPr>
          <w:t xml:space="preserve">https://nvlpubs.nist.gov/nistpubs/specialpublications/nist.sp.800-184.pdf</w:t>
        </w:r>
      </w:hyperlink>
      <w:r w:rsidDel="00000000" w:rsidR="00000000" w:rsidRPr="00000000">
        <w:rPr>
          <w:rtl w:val="0"/>
        </w:rPr>
      </w:r>
    </w:p>
    <w:p w:rsidR="00000000" w:rsidDel="00000000" w:rsidP="00000000" w:rsidRDefault="00000000" w:rsidRPr="00000000" w14:paraId="000001B0">
      <w:pPr>
        <w:spacing w:after="160" w:line="278.00000000000006" w:lineRule="auto"/>
        <w:jc w:val="both"/>
        <w:rPr>
          <w:rFonts w:ascii="Arial" w:cs="Arial" w:eastAsia="Arial" w:hAnsi="Arial"/>
          <w:b w:val="1"/>
          <w:bCs w:val="1"/>
          <w:sz w:val="22"/>
          <w:szCs w:val="22"/>
        </w:rPr>
      </w:pPr>
      <w:hyperlink r:id="rId21">
        <w:r w:rsidDel="00000000" w:rsidR="00000000" w:rsidRPr="00000000">
          <w:rPr>
            <w:rFonts w:ascii="Arial" w:cs="Arial" w:eastAsia="Arial" w:hAnsi="Arial"/>
            <w:b w:val="1"/>
            <w:bCs w:val="1"/>
            <w:color w:val="467886"/>
            <w:sz w:val="22"/>
            <w:szCs w:val="22"/>
            <w:u w:val="single"/>
            <w:rtl w:val="0"/>
          </w:rPr>
          <w:t xml:space="preserve">https://nvlpubs.nist.gov/nistpubs/specialpublications/nist.sp.800-61r2.pdf</w:t>
        </w:r>
      </w:hyperlink>
      <w:r w:rsidDel="00000000" w:rsidR="00000000" w:rsidRPr="00000000">
        <w:rPr>
          <w:rtl w:val="0"/>
        </w:rPr>
      </w:r>
    </w:p>
    <w:p w:rsidR="00000000" w:rsidDel="00000000" w:rsidP="00000000" w:rsidRDefault="00000000" w:rsidRPr="00000000" w14:paraId="000001B1">
      <w:pPr>
        <w:spacing w:after="160" w:line="278.00000000000006" w:lineRule="auto"/>
        <w:jc w:val="both"/>
        <w:rPr>
          <w:rFonts w:ascii="Arial" w:cs="Arial" w:eastAsia="Arial" w:hAnsi="Arial"/>
          <w:b w:val="1"/>
          <w:bCs w:val="1"/>
          <w:sz w:val="22"/>
          <w:szCs w:val="22"/>
        </w:rPr>
      </w:pPr>
      <w:hyperlink r:id="rId22">
        <w:r w:rsidDel="00000000" w:rsidR="00000000" w:rsidRPr="00000000">
          <w:rPr>
            <w:rFonts w:ascii="Arial" w:cs="Arial" w:eastAsia="Arial" w:hAnsi="Arial"/>
            <w:b w:val="1"/>
            <w:bCs w:val="1"/>
            <w:color w:val="467886"/>
            <w:sz w:val="22"/>
            <w:szCs w:val="22"/>
            <w:u w:val="single"/>
            <w:rtl w:val="0"/>
          </w:rPr>
          <w:t xml:space="preserve">https://doi.org/10.6028/NIST.SP.800-61r3</w:t>
        </w:r>
      </w:hyperlink>
      <w:r w:rsidDel="00000000" w:rsidR="00000000" w:rsidRPr="00000000">
        <w:rPr>
          <w:rtl w:val="0"/>
        </w:rPr>
      </w:r>
    </w:p>
    <w:p w:rsidR="00000000" w:rsidDel="00000000" w:rsidP="00000000" w:rsidRDefault="00000000" w:rsidRPr="00000000" w14:paraId="000001B2">
      <w:pPr>
        <w:spacing w:after="160" w:line="278.00000000000006" w:lineRule="auto"/>
        <w:jc w:val="both"/>
        <w:rPr>
          <w:rFonts w:ascii="Arial" w:cs="Arial" w:eastAsia="Arial" w:hAnsi="Arial"/>
          <w:b w:val="1"/>
          <w:bCs w:val="1"/>
          <w:sz w:val="22"/>
          <w:szCs w:val="22"/>
        </w:rPr>
      </w:pPr>
      <w:hyperlink r:id="rId23">
        <w:r w:rsidDel="00000000" w:rsidR="00000000" w:rsidRPr="00000000">
          <w:rPr>
            <w:rFonts w:ascii="Arial" w:cs="Arial" w:eastAsia="Arial" w:hAnsi="Arial"/>
            <w:b w:val="1"/>
            <w:bCs w:val="1"/>
            <w:color w:val="467886"/>
            <w:sz w:val="22"/>
            <w:szCs w:val="22"/>
            <w:u w:val="single"/>
            <w:rtl w:val="0"/>
          </w:rPr>
          <w:t xml:space="preserve">https://doi.org/10.6028/NIST.CSWP.29</w:t>
        </w:r>
      </w:hyperlink>
      <w:r w:rsidDel="00000000" w:rsidR="00000000" w:rsidRPr="00000000">
        <w:rPr>
          <w:rtl w:val="0"/>
        </w:rPr>
      </w:r>
    </w:p>
    <w:p w:rsidR="00000000" w:rsidDel="00000000" w:rsidP="00000000" w:rsidRDefault="00000000" w:rsidRPr="00000000" w14:paraId="000001B3">
      <w:pPr>
        <w:spacing w:after="160" w:line="278.00000000000006" w:lineRule="auto"/>
        <w:jc w:val="both"/>
        <w:rPr>
          <w:rFonts w:ascii="Arial" w:cs="Arial" w:eastAsia="Arial" w:hAnsi="Arial"/>
          <w:b w:val="1"/>
          <w:bCs w:val="1"/>
          <w:sz w:val="22"/>
          <w:szCs w:val="22"/>
        </w:rPr>
      </w:pPr>
      <w:hyperlink r:id="rId24">
        <w:r w:rsidDel="00000000" w:rsidR="00000000" w:rsidRPr="00000000">
          <w:rPr>
            <w:rFonts w:ascii="Arial" w:cs="Arial" w:eastAsia="Arial" w:hAnsi="Arial"/>
            <w:b w:val="1"/>
            <w:bCs w:val="1"/>
            <w:color w:val="467886"/>
            <w:sz w:val="22"/>
            <w:szCs w:val="22"/>
            <w:u w:val="single"/>
            <w:rtl w:val="0"/>
          </w:rPr>
          <w:t xml:space="preserve">https://baconunlimited.com/zero-day-vulnerability-response-plan/</w:t>
        </w:r>
      </w:hyperlink>
      <w:r w:rsidDel="00000000" w:rsidR="00000000" w:rsidRPr="00000000">
        <w:rPr>
          <w:rtl w:val="0"/>
        </w:rPr>
      </w:r>
    </w:p>
    <w:p w:rsidR="00000000" w:rsidDel="00000000" w:rsidP="00000000" w:rsidRDefault="00000000" w:rsidRPr="00000000" w14:paraId="000001B4">
      <w:pPr>
        <w:spacing w:after="160" w:line="278.00000000000006" w:lineRule="auto"/>
        <w:jc w:val="both"/>
        <w:rPr>
          <w:rFonts w:ascii="Arial" w:cs="Arial" w:eastAsia="Arial" w:hAnsi="Arial"/>
          <w:b w:val="1"/>
          <w:bCs w:val="1"/>
          <w:sz w:val="22"/>
          <w:szCs w:val="22"/>
        </w:rPr>
      </w:pPr>
      <w:hyperlink r:id="rId25">
        <w:r w:rsidDel="00000000" w:rsidR="00000000" w:rsidRPr="00000000">
          <w:rPr>
            <w:rFonts w:ascii="Arial" w:cs="Arial" w:eastAsia="Arial" w:hAnsi="Arial"/>
            <w:b w:val="1"/>
            <w:bCs w:val="1"/>
            <w:color w:val="467886"/>
            <w:sz w:val="22"/>
            <w:szCs w:val="22"/>
            <w:u w:val="single"/>
            <w:rtl w:val="0"/>
          </w:rPr>
          <w:t xml:space="preserve">https://www.taylorwessing.com/de/global-data-hub/2025/digital-resilience-and-cyber-security/gdh---monitoring-preparedness-and-governance-under-eu-cyber-security-legislation</w:t>
        </w:r>
      </w:hyperlink>
      <w:r w:rsidDel="00000000" w:rsidR="00000000" w:rsidRPr="00000000">
        <w:rPr>
          <w:rtl w:val="0"/>
        </w:rPr>
      </w:r>
    </w:p>
    <w:p w:rsidR="00000000" w:rsidDel="00000000" w:rsidP="00000000" w:rsidRDefault="00000000" w:rsidRPr="00000000" w14:paraId="000001B5">
      <w:pPr>
        <w:spacing w:after="160" w:line="278.00000000000006" w:lineRule="auto"/>
        <w:jc w:val="both"/>
        <w:rPr>
          <w:rFonts w:ascii="Arial" w:cs="Arial" w:eastAsia="Arial" w:hAnsi="Arial"/>
          <w:b w:val="1"/>
          <w:bCs w:val="1"/>
          <w:sz w:val="22"/>
          <w:szCs w:val="22"/>
        </w:rPr>
      </w:pPr>
      <w:hyperlink r:id="rId26">
        <w:r w:rsidDel="00000000" w:rsidR="00000000" w:rsidRPr="00000000">
          <w:rPr>
            <w:rFonts w:ascii="Arial" w:cs="Arial" w:eastAsia="Arial" w:hAnsi="Arial"/>
            <w:b w:val="1"/>
            <w:bCs w:val="1"/>
            <w:color w:val="467886"/>
            <w:sz w:val="22"/>
            <w:szCs w:val="22"/>
            <w:u w:val="single"/>
            <w:rtl w:val="0"/>
          </w:rPr>
          <w:t xml:space="preserve">https://safe.security/resources/insights/nist-cybersecurity-framework/</w:t>
        </w:r>
      </w:hyperlink>
      <w:r w:rsidDel="00000000" w:rsidR="00000000" w:rsidRPr="00000000">
        <w:rPr>
          <w:rtl w:val="0"/>
        </w:rPr>
      </w:r>
    </w:p>
    <w:p w:rsidR="00000000" w:rsidDel="00000000" w:rsidP="00000000" w:rsidRDefault="00000000" w:rsidRPr="00000000" w14:paraId="000001B6">
      <w:pPr>
        <w:spacing w:after="160" w:line="278.00000000000006" w:lineRule="auto"/>
        <w:jc w:val="both"/>
        <w:rPr>
          <w:rFonts w:ascii="Arial" w:cs="Arial" w:eastAsia="Arial" w:hAnsi="Arial"/>
          <w:b w:val="1"/>
          <w:bCs w:val="1"/>
          <w:sz w:val="22"/>
          <w:szCs w:val="22"/>
        </w:rPr>
      </w:pPr>
      <w:hyperlink r:id="rId27">
        <w:r w:rsidDel="00000000" w:rsidR="00000000" w:rsidRPr="00000000">
          <w:rPr>
            <w:rFonts w:ascii="Arial" w:cs="Arial" w:eastAsia="Arial" w:hAnsi="Arial"/>
            <w:b w:val="1"/>
            <w:bCs w:val="1"/>
            <w:color w:val="467886"/>
            <w:sz w:val="22"/>
            <w:szCs w:val="22"/>
            <w:u w:val="single"/>
            <w:rtl w:val="0"/>
          </w:rPr>
          <w:t xml:space="preserve">https://en.wikipedia.org/wiki/NIST_Cybersecurity_Framework#:~:text=Organizational%20Context%20(GV.,Risk%20Management%20Strategy%20(GV</w:t>
        </w:r>
      </w:hyperlink>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1B7">
      <w:pPr>
        <w:spacing w:after="160" w:line="278.0000000000000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B8">
      <w:pPr>
        <w:spacing w:after="160" w:line="278.00000000000006" w:lineRule="auto"/>
        <w:jc w:val="both"/>
        <w:rPr>
          <w:rFonts w:ascii="Arial" w:cs="Arial" w:eastAsia="Arial" w:hAnsi="Arial"/>
          <w:b w:val="1"/>
          <w:bCs w:val="1"/>
          <w:sz w:val="22"/>
          <w:szCs w:val="22"/>
        </w:rPr>
      </w:pPr>
      <w:hyperlink r:id="rId28">
        <w:r w:rsidDel="00000000" w:rsidR="00000000" w:rsidRPr="00000000">
          <w:rPr>
            <w:rFonts w:ascii="Arial" w:cs="Arial" w:eastAsia="Arial" w:hAnsi="Arial"/>
            <w:b w:val="1"/>
            <w:bCs w:val="1"/>
            <w:color w:val="467886"/>
            <w:sz w:val="22"/>
            <w:szCs w:val="22"/>
            <w:u w:val="single"/>
            <w:rtl w:val="0"/>
          </w:rPr>
          <w:t xml:space="preserve">https://www.mimecast.com/content/cybersecurity-governance/#:~:text=By%20defining%20clear%20governance%20policies,a%20robust%20cybersecurity%20governance%20program</w:t>
        </w:r>
      </w:hyperlink>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1B9">
      <w:pPr>
        <w:spacing w:after="160" w:line="278.00000000000006" w:lineRule="auto"/>
        <w:jc w:val="both"/>
        <w:rPr>
          <w:rFonts w:ascii="Arial" w:cs="Arial" w:eastAsia="Arial" w:hAnsi="Arial"/>
          <w:b w:val="1"/>
          <w:bCs w:val="1"/>
          <w:sz w:val="22"/>
          <w:szCs w:val="22"/>
        </w:rPr>
      </w:pPr>
      <w:hyperlink r:id="rId29">
        <w:r w:rsidDel="00000000" w:rsidR="00000000" w:rsidRPr="00000000">
          <w:rPr>
            <w:rFonts w:ascii="Arial" w:cs="Arial" w:eastAsia="Arial" w:hAnsi="Arial"/>
            <w:b w:val="1"/>
            <w:bCs w:val="1"/>
            <w:color w:val="467886"/>
            <w:sz w:val="22"/>
            <w:szCs w:val="22"/>
            <w:u w:val="single"/>
            <w:rtl w:val="0"/>
          </w:rPr>
          <w:t xml:space="preserve">https://www.vectra.ai/topics/zero-day#:~:text=threat%20in%20advance.-,What%20is%20a%20zero%2Dday%20vulnerability%3F,before%20attackers%20can%20exploit%20it</w:t>
        </w:r>
      </w:hyperlink>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1BA">
      <w:pPr>
        <w:spacing w:after="160" w:line="278.00000000000006" w:lineRule="auto"/>
        <w:jc w:val="both"/>
        <w:rPr>
          <w:rFonts w:ascii="Arial" w:cs="Arial" w:eastAsia="Arial" w:hAnsi="Arial"/>
          <w:b w:val="1"/>
          <w:bCs w:val="1"/>
          <w:sz w:val="22"/>
          <w:szCs w:val="22"/>
        </w:rPr>
      </w:pPr>
      <w:hyperlink r:id="rId30">
        <w:r w:rsidDel="00000000" w:rsidR="00000000" w:rsidRPr="00000000">
          <w:rPr>
            <w:rFonts w:ascii="Arial" w:cs="Arial" w:eastAsia="Arial" w:hAnsi="Arial"/>
            <w:b w:val="1"/>
            <w:bCs w:val="1"/>
            <w:color w:val="467886"/>
            <w:sz w:val="22"/>
            <w:szCs w:val="22"/>
            <w:u w:val="single"/>
            <w:rtl w:val="0"/>
          </w:rPr>
          <w:t xml:space="preserve">https://www.manageengine.com/compliance-manager/nist-csf-compliance/nist-csf-respond-function.html#:~:text=Activities%20related%20to%20incident%20management,event%20analysis%20and%20lessons%20learned</w:t>
        </w:r>
      </w:hyperlink>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1BB">
      <w:pPr>
        <w:spacing w:after="160" w:line="278.00000000000006" w:lineRule="auto"/>
        <w:jc w:val="both"/>
        <w:rPr>
          <w:rFonts w:ascii="Arial" w:cs="Arial" w:eastAsia="Arial" w:hAnsi="Arial"/>
          <w:b w:val="1"/>
          <w:bCs w:val="1"/>
          <w:sz w:val="22"/>
          <w:szCs w:val="22"/>
        </w:rPr>
      </w:pPr>
      <w:hyperlink r:id="rId31">
        <w:r w:rsidDel="00000000" w:rsidR="00000000" w:rsidRPr="00000000">
          <w:rPr>
            <w:rFonts w:ascii="Arial" w:cs="Arial" w:eastAsia="Arial" w:hAnsi="Arial"/>
            <w:b w:val="1"/>
            <w:bCs w:val="1"/>
            <w:color w:val="467886"/>
            <w:sz w:val="22"/>
            <w:szCs w:val="22"/>
            <w:u w:val="single"/>
            <w:rtl w:val="0"/>
          </w:rPr>
          <w:t xml:space="preserve">https://safe.security/resources/insights/nist-cybersecurity-framework/</w:t>
        </w:r>
      </w:hyperlink>
      <w:r w:rsidDel="00000000" w:rsidR="00000000" w:rsidRPr="00000000">
        <w:rPr>
          <w:rtl w:val="0"/>
        </w:rPr>
      </w:r>
    </w:p>
    <w:p w:rsidR="00000000" w:rsidDel="00000000" w:rsidP="00000000" w:rsidRDefault="00000000" w:rsidRPr="00000000" w14:paraId="000001BC">
      <w:pPr>
        <w:spacing w:after="160" w:line="278.00000000000006" w:lineRule="auto"/>
        <w:jc w:val="both"/>
        <w:rPr>
          <w:rFonts w:ascii="Arial" w:cs="Arial" w:eastAsia="Arial" w:hAnsi="Arial"/>
          <w:b w:val="1"/>
          <w:bCs w:val="1"/>
          <w:sz w:val="22"/>
          <w:szCs w:val="22"/>
        </w:rPr>
      </w:pPr>
      <w:hyperlink r:id="rId32">
        <w:r w:rsidDel="00000000" w:rsidR="00000000" w:rsidRPr="00000000">
          <w:rPr>
            <w:rFonts w:ascii="Arial" w:cs="Arial" w:eastAsia="Arial" w:hAnsi="Arial"/>
            <w:b w:val="1"/>
            <w:bCs w:val="1"/>
            <w:color w:val="467886"/>
            <w:sz w:val="22"/>
            <w:szCs w:val="22"/>
            <w:u w:val="single"/>
            <w:rtl w:val="0"/>
          </w:rPr>
          <w:t xml:space="preserve">https://csf.tools/reference/nist-cybersecurity-framework/v2-0/gv/#:~:text=The%20organization's%20priorities%2C%20constraints%2C%20risk,%3A%20Roles%2C%20Responsibilities%2C%20And%20Authorities</w:t>
        </w:r>
      </w:hyperlink>
      <w:r w:rsidDel="00000000" w:rsidR="00000000" w:rsidRPr="00000000">
        <w:rPr>
          <w:rtl w:val="0"/>
        </w:rPr>
      </w:r>
    </w:p>
    <w:p w:rsidR="00000000" w:rsidDel="00000000" w:rsidP="00000000" w:rsidRDefault="00000000" w:rsidRPr="00000000" w14:paraId="000001BD">
      <w:pPr>
        <w:spacing w:after="160" w:line="278.00000000000006" w:lineRule="auto"/>
        <w:jc w:val="both"/>
        <w:rPr>
          <w:rFonts w:ascii="Arial" w:cs="Arial" w:eastAsia="Arial" w:hAnsi="Arial"/>
          <w:b w:val="1"/>
          <w:bCs w:val="1"/>
          <w:sz w:val="22"/>
          <w:szCs w:val="22"/>
        </w:rPr>
      </w:pPr>
      <w:hyperlink r:id="rId33">
        <w:r w:rsidDel="00000000" w:rsidR="00000000" w:rsidRPr="00000000">
          <w:rPr>
            <w:rFonts w:ascii="Arial" w:cs="Arial" w:eastAsia="Arial" w:hAnsi="Arial"/>
            <w:b w:val="1"/>
            <w:bCs w:val="1"/>
            <w:color w:val="467886"/>
            <w:sz w:val="22"/>
            <w:szCs w:val="22"/>
            <w:u w:val="single"/>
            <w:rtl w:val="0"/>
          </w:rPr>
          <w:t xml:space="preserve">https://csrc.nist.rip/Projects/Cybersecurity-Framework/Filters#/csf/filters</w:t>
        </w:r>
      </w:hyperlink>
      <w:r w:rsidDel="00000000" w:rsidR="00000000" w:rsidRPr="00000000">
        <w:rPr>
          <w:rtl w:val="0"/>
        </w:rPr>
      </w:r>
    </w:p>
    <w:p w:rsidR="00000000" w:rsidDel="00000000" w:rsidP="00000000" w:rsidRDefault="00000000" w:rsidRPr="00000000" w14:paraId="000001BE">
      <w:pPr>
        <w:spacing w:after="160" w:line="278.00000000000006" w:lineRule="auto"/>
        <w:jc w:val="both"/>
        <w:rPr>
          <w:rFonts w:ascii="Arial" w:cs="Arial" w:eastAsia="Arial" w:hAnsi="Arial"/>
          <w:b w:val="1"/>
          <w:bCs w:val="1"/>
          <w:sz w:val="22"/>
          <w:szCs w:val="22"/>
        </w:rPr>
      </w:pPr>
      <w:hyperlink r:id="rId34">
        <w:r w:rsidDel="00000000" w:rsidR="00000000" w:rsidRPr="00000000">
          <w:rPr>
            <w:rFonts w:ascii="Arial" w:cs="Arial" w:eastAsia="Arial" w:hAnsi="Arial"/>
            <w:b w:val="1"/>
            <w:bCs w:val="1"/>
            <w:color w:val="467886"/>
            <w:sz w:val="22"/>
            <w:szCs w:val="22"/>
            <w:u w:val="single"/>
            <w:rtl w:val="0"/>
          </w:rPr>
          <w:t xml:space="preserve">https://www.paloaltonetworks.com/cyberpedia/what-is-nist-csf#:~:text=2.0%20Core%20Functions-,Function,Secure%20critical%20assets%20and%20infrastructure</w:t>
        </w:r>
      </w:hyperlink>
      <w:r w:rsidDel="00000000" w:rsidR="00000000" w:rsidRPr="00000000">
        <w:rPr>
          <w:rtl w:val="0"/>
        </w:rPr>
      </w:r>
    </w:p>
    <w:p w:rsidR="00000000" w:rsidDel="00000000" w:rsidP="00000000" w:rsidRDefault="00000000" w:rsidRPr="00000000" w14:paraId="000001BF">
      <w:pPr>
        <w:spacing w:after="160" w:line="301.09090909090907" w:lineRule="auto"/>
        <w:jc w:val="both"/>
        <w:rPr>
          <w:rFonts w:ascii="Arial" w:cs="Arial" w:eastAsia="Arial" w:hAnsi="Arial"/>
          <w:b w:val="1"/>
          <w:bCs w:val="1"/>
          <w:color w:val="467886"/>
          <w:sz w:val="22"/>
          <w:szCs w:val="22"/>
          <w:u w:val="single"/>
        </w:rPr>
      </w:pPr>
      <w:r w:rsidDel="00000000" w:rsidR="00000000" w:rsidRPr="00000000">
        <w:rPr>
          <w:rFonts w:ascii="Arial" w:cs="Arial" w:eastAsia="Arial" w:hAnsi="Arial"/>
          <w:b w:val="1"/>
          <w:bCs w:val="1"/>
          <w:color w:val="467886"/>
          <w:sz w:val="22"/>
          <w:szCs w:val="22"/>
          <w:u w:val="single"/>
          <w:rtl w:val="0"/>
        </w:rPr>
        <w:t xml:space="preserve">https://csrc.nist.gov/glossary/term/zero_day_attack</w:t>
      </w:r>
    </w:p>
    <w:p w:rsidR="00000000" w:rsidDel="00000000" w:rsidP="00000000" w:rsidRDefault="00000000" w:rsidRPr="00000000" w14:paraId="000001C0">
      <w:pPr>
        <w:spacing w:after="160" w:line="301.09090909090907" w:lineRule="auto"/>
        <w:jc w:val="both"/>
        <w:rPr>
          <w:rFonts w:ascii="Arial" w:cs="Arial" w:eastAsia="Arial" w:hAnsi="Arial"/>
          <w:b w:val="1"/>
          <w:bCs w:val="1"/>
          <w:color w:val="467886"/>
          <w:sz w:val="22"/>
          <w:szCs w:val="22"/>
        </w:rPr>
      </w:pPr>
      <w:r w:rsidDel="00000000" w:rsidR="00000000" w:rsidRPr="00000000">
        <w:rPr>
          <w:rFonts w:ascii="Arial" w:cs="Arial" w:eastAsia="Arial" w:hAnsi="Arial"/>
          <w:b w:val="1"/>
          <w:bCs w:val="1"/>
          <w:color w:val="467886"/>
          <w:sz w:val="22"/>
          <w:szCs w:val="22"/>
          <w:rtl w:val="0"/>
        </w:rPr>
        <w:t xml:space="preserve">Dempsey, K., et al. (n.d.). Automation Support for Security Control Assessments (NISTIR 8011, Vol. 3). National Institute of Standards and Technology.</w:t>
      </w:r>
    </w:p>
    <w:p w:rsidR="00000000" w:rsidDel="00000000" w:rsidP="00000000" w:rsidRDefault="00000000" w:rsidRPr="00000000" w14:paraId="000001C1">
      <w:pPr>
        <w:spacing w:after="160" w:line="301.09090909090907" w:lineRule="auto"/>
        <w:jc w:val="both"/>
        <w:rPr>
          <w:rFonts w:ascii="Arial" w:cs="Arial" w:eastAsia="Arial" w:hAnsi="Arial"/>
          <w:b w:val="1"/>
          <w:bCs w:val="1"/>
          <w:color w:val="467886"/>
          <w:sz w:val="22"/>
          <w:szCs w:val="22"/>
          <w:u w:val="single"/>
        </w:rPr>
      </w:pPr>
      <w:r w:rsidDel="00000000" w:rsidR="00000000" w:rsidRPr="00000000">
        <w:rPr>
          <w:rFonts w:ascii="Arial" w:cs="Arial" w:eastAsia="Arial" w:hAnsi="Arial"/>
          <w:b w:val="1"/>
          <w:bCs w:val="1"/>
          <w:color w:val="467886"/>
          <w:sz w:val="22"/>
          <w:szCs w:val="22"/>
          <w:u w:val="single"/>
          <w:rtl w:val="0"/>
        </w:rPr>
        <w:t xml:space="preserve">https://www.cisa.gov/known-exploited-vulnerabilities-catalog</w:t>
      </w:r>
    </w:p>
    <w:p w:rsidR="00000000" w:rsidDel="00000000" w:rsidP="00000000" w:rsidRDefault="00000000" w:rsidRPr="00000000" w14:paraId="000001C2">
      <w:pPr>
        <w:spacing w:after="160" w:line="301.09090909090907" w:lineRule="auto"/>
        <w:jc w:val="both"/>
        <w:rPr>
          <w:rFonts w:ascii="Arial" w:cs="Arial" w:eastAsia="Arial" w:hAnsi="Arial"/>
          <w:b w:val="1"/>
          <w:bCs w:val="1"/>
          <w:color w:val="467886"/>
          <w:sz w:val="22"/>
          <w:szCs w:val="22"/>
          <w:u w:val="single"/>
        </w:rPr>
      </w:pPr>
      <w:hyperlink r:id="rId35">
        <w:r w:rsidDel="00000000" w:rsidR="00000000" w:rsidRPr="00000000">
          <w:rPr>
            <w:rFonts w:ascii="Arial" w:cs="Arial" w:eastAsia="Arial" w:hAnsi="Arial"/>
            <w:b w:val="1"/>
            <w:bCs w:val="1"/>
            <w:color w:val="467886"/>
            <w:sz w:val="22"/>
            <w:szCs w:val="22"/>
            <w:u w:val="single"/>
            <w:rtl w:val="0"/>
          </w:rPr>
          <w:t xml:space="preserve">https://cloud.google.com/blog/topics/threat-intelligence/2024-zero-day-trends</w:t>
        </w:r>
      </w:hyperlink>
      <w:r w:rsidDel="00000000" w:rsidR="00000000" w:rsidRPr="00000000">
        <w:rPr>
          <w:rtl w:val="0"/>
        </w:rPr>
      </w:r>
    </w:p>
    <w:p w:rsidR="00000000" w:rsidDel="00000000" w:rsidP="00000000" w:rsidRDefault="00000000" w:rsidRPr="00000000" w14:paraId="000001C3">
      <w:pPr>
        <w:spacing w:after="160" w:line="301.09090909090907" w:lineRule="auto"/>
        <w:jc w:val="both"/>
        <w:rPr>
          <w:rFonts w:ascii="Arial" w:cs="Arial" w:eastAsia="Arial" w:hAnsi="Arial"/>
          <w:b w:val="1"/>
          <w:bCs w:val="1"/>
          <w:color w:val="467886"/>
          <w:sz w:val="22"/>
          <w:szCs w:val="22"/>
          <w:u w:val="single"/>
        </w:rPr>
      </w:pPr>
      <w:hyperlink r:id="rId36">
        <w:r w:rsidDel="00000000" w:rsidR="00000000" w:rsidRPr="00000000">
          <w:rPr>
            <w:rFonts w:ascii="Arial" w:cs="Arial" w:eastAsia="Arial" w:hAnsi="Arial"/>
            <w:b w:val="1"/>
            <w:bCs w:val="1"/>
            <w:color w:val="467886"/>
            <w:sz w:val="22"/>
            <w:szCs w:val="22"/>
            <w:u w:val="single"/>
            <w:rtl w:val="0"/>
          </w:rPr>
          <w:t xml:space="preserve">https://www.cisa.gov/known-exploited-vulnerabilities-catalog</w:t>
        </w:r>
      </w:hyperlink>
      <w:r w:rsidDel="00000000" w:rsidR="00000000" w:rsidRPr="00000000">
        <w:rPr>
          <w:rtl w:val="0"/>
        </w:rPr>
      </w:r>
    </w:p>
    <w:p w:rsidR="00000000" w:rsidDel="00000000" w:rsidP="00000000" w:rsidRDefault="00000000" w:rsidRPr="00000000" w14:paraId="000001C4">
      <w:pPr>
        <w:spacing w:after="160" w:line="301.09090909090907" w:lineRule="auto"/>
        <w:jc w:val="both"/>
        <w:rPr>
          <w:rFonts w:ascii="Arial" w:cs="Arial" w:eastAsia="Arial" w:hAnsi="Arial"/>
          <w:b w:val="1"/>
          <w:bCs w:val="1"/>
          <w:color w:val="467886"/>
          <w:sz w:val="22"/>
          <w:szCs w:val="22"/>
          <w:u w:val="single"/>
        </w:rPr>
      </w:pPr>
      <w:hyperlink r:id="rId37">
        <w:r w:rsidDel="00000000" w:rsidR="00000000" w:rsidRPr="00000000">
          <w:rPr>
            <w:rFonts w:ascii="Arial" w:cs="Arial" w:eastAsia="Arial" w:hAnsi="Arial"/>
            <w:b w:val="1"/>
            <w:bCs w:val="1"/>
            <w:color w:val="467886"/>
            <w:sz w:val="22"/>
            <w:szCs w:val="22"/>
            <w:u w:val="single"/>
            <w:rtl w:val="0"/>
          </w:rPr>
          <w:t xml:space="preserve">https://www.cisa.gov/news-events/directives/ed-25-03</w:t>
        </w:r>
      </w:hyperlink>
      <w:r w:rsidDel="00000000" w:rsidR="00000000" w:rsidRPr="00000000">
        <w:rPr>
          <w:rtl w:val="0"/>
        </w:rPr>
      </w:r>
    </w:p>
    <w:p w:rsidR="00000000" w:rsidDel="00000000" w:rsidP="00000000" w:rsidRDefault="00000000" w:rsidRPr="00000000" w14:paraId="000001C5">
      <w:pPr>
        <w:spacing w:after="160" w:line="301.09090909090907" w:lineRule="auto"/>
        <w:jc w:val="both"/>
        <w:rPr>
          <w:rFonts w:ascii="Arial" w:cs="Arial" w:eastAsia="Arial" w:hAnsi="Arial"/>
          <w:b w:val="1"/>
          <w:bCs w:val="1"/>
          <w:color w:val="467886"/>
          <w:sz w:val="22"/>
          <w:szCs w:val="22"/>
          <w:u w:val="single"/>
        </w:rPr>
      </w:pPr>
      <w:hyperlink r:id="rId38">
        <w:r w:rsidDel="00000000" w:rsidR="00000000" w:rsidRPr="00000000">
          <w:rPr>
            <w:rFonts w:ascii="Arial" w:cs="Arial" w:eastAsia="Arial" w:hAnsi="Arial"/>
            <w:b w:val="1"/>
            <w:bCs w:val="1"/>
            <w:color w:val="467886"/>
            <w:sz w:val="22"/>
            <w:szCs w:val="22"/>
            <w:u w:val="single"/>
            <w:rtl w:val="0"/>
          </w:rPr>
          <w:t xml:space="preserve">https://www.cisa.gov/resources-tools/resources/eviction-strategies-tool</w:t>
        </w:r>
      </w:hyperlink>
      <w:r w:rsidDel="00000000" w:rsidR="00000000" w:rsidRPr="00000000">
        <w:rPr>
          <w:rtl w:val="0"/>
        </w:rPr>
      </w:r>
    </w:p>
    <w:p w:rsidR="00000000" w:rsidDel="00000000" w:rsidP="00000000" w:rsidRDefault="00000000" w:rsidRPr="00000000" w14:paraId="000001C6">
      <w:pPr>
        <w:spacing w:after="160" w:line="301.09090909090907" w:lineRule="auto"/>
        <w:jc w:val="both"/>
        <w:rPr>
          <w:rFonts w:ascii="Arial" w:cs="Arial" w:eastAsia="Arial" w:hAnsi="Arial"/>
          <w:b w:val="1"/>
          <w:bCs w:val="1"/>
          <w:color w:val="467886"/>
          <w:sz w:val="22"/>
          <w:szCs w:val="22"/>
          <w:u w:val="single"/>
        </w:rPr>
      </w:pPr>
      <w:hyperlink r:id="rId39">
        <w:r w:rsidDel="00000000" w:rsidR="00000000" w:rsidRPr="00000000">
          <w:rPr>
            <w:rFonts w:ascii="Arial" w:cs="Arial" w:eastAsia="Arial" w:hAnsi="Arial"/>
            <w:b w:val="1"/>
            <w:bCs w:val="1"/>
            <w:color w:val="467886"/>
            <w:sz w:val="22"/>
            <w:szCs w:val="22"/>
            <w:u w:val="single"/>
            <w:rtl w:val="0"/>
          </w:rPr>
          <w:t xml:space="preserve">https://d3fend.mitre.org/tactic/d3f:Restore/</w:t>
        </w:r>
      </w:hyperlink>
      <w:r w:rsidDel="00000000" w:rsidR="00000000" w:rsidRPr="00000000">
        <w:rPr>
          <w:rtl w:val="0"/>
        </w:rPr>
      </w:r>
    </w:p>
    <w:p w:rsidR="00000000" w:rsidDel="00000000" w:rsidP="00000000" w:rsidRDefault="00000000" w:rsidRPr="00000000" w14:paraId="000001C7">
      <w:pPr>
        <w:spacing w:after="160" w:line="301.09090909090907" w:lineRule="auto"/>
        <w:jc w:val="both"/>
        <w:rPr>
          <w:rFonts w:ascii="Arial" w:cs="Arial" w:eastAsia="Arial" w:hAnsi="Arial"/>
          <w:b w:val="1"/>
          <w:bCs w:val="1"/>
          <w:color w:val="467886"/>
          <w:sz w:val="22"/>
          <w:szCs w:val="22"/>
          <w:u w:val="single"/>
        </w:rPr>
      </w:pPr>
      <w:hyperlink r:id="rId40">
        <w:r w:rsidDel="00000000" w:rsidR="00000000" w:rsidRPr="00000000">
          <w:rPr>
            <w:rFonts w:ascii="Arial" w:cs="Arial" w:eastAsia="Arial" w:hAnsi="Arial"/>
            <w:b w:val="1"/>
            <w:bCs w:val="1"/>
            <w:color w:val="467886"/>
            <w:sz w:val="22"/>
            <w:szCs w:val="22"/>
            <w:u w:val="single"/>
            <w:rtl w:val="0"/>
          </w:rPr>
          <w:t xml:space="preserve">https://www.first.org/cvss/v4.0/specification-document</w:t>
        </w:r>
      </w:hyperlink>
      <w:r w:rsidDel="00000000" w:rsidR="00000000" w:rsidRPr="00000000">
        <w:rPr>
          <w:rtl w:val="0"/>
        </w:rPr>
      </w:r>
    </w:p>
    <w:p w:rsidR="00000000" w:rsidDel="00000000" w:rsidP="00000000" w:rsidRDefault="00000000" w:rsidRPr="00000000" w14:paraId="000001C8">
      <w:pPr>
        <w:spacing w:after="160" w:line="301.09090909090907" w:lineRule="auto"/>
        <w:jc w:val="both"/>
        <w:rPr>
          <w:rFonts w:ascii="Arial" w:cs="Arial" w:eastAsia="Arial" w:hAnsi="Arial"/>
          <w:b w:val="1"/>
          <w:bCs w:val="1"/>
          <w:color w:val="467886"/>
          <w:sz w:val="22"/>
          <w:szCs w:val="22"/>
          <w:u w:val="single"/>
        </w:rPr>
      </w:pPr>
      <w:hyperlink r:id="rId41">
        <w:r w:rsidDel="00000000" w:rsidR="00000000" w:rsidRPr="00000000">
          <w:rPr>
            <w:rFonts w:ascii="Arial" w:cs="Arial" w:eastAsia="Arial" w:hAnsi="Arial"/>
            <w:b w:val="1"/>
            <w:bCs w:val="1"/>
            <w:color w:val="467886"/>
            <w:sz w:val="22"/>
            <w:szCs w:val="22"/>
            <w:u w:val="single"/>
            <w:rtl w:val="0"/>
          </w:rPr>
          <w:t xml:space="preserve">https://doi.org/10.6028/NIST.SP.800-61r3</w:t>
        </w:r>
      </w:hyperlink>
      <w:r w:rsidDel="00000000" w:rsidR="00000000" w:rsidRPr="00000000">
        <w:rPr>
          <w:rtl w:val="0"/>
        </w:rPr>
      </w:r>
    </w:p>
    <w:p w:rsidR="00000000" w:rsidDel="00000000" w:rsidP="00000000" w:rsidRDefault="00000000" w:rsidRPr="00000000" w14:paraId="000001C9">
      <w:pPr>
        <w:spacing w:after="160" w:line="301.09090909090907" w:lineRule="auto"/>
        <w:jc w:val="both"/>
        <w:rPr>
          <w:rFonts w:ascii="Arial" w:cs="Arial" w:eastAsia="Arial" w:hAnsi="Arial"/>
          <w:b w:val="1"/>
          <w:bCs w:val="1"/>
          <w:color w:val="467886"/>
          <w:sz w:val="22"/>
          <w:szCs w:val="22"/>
          <w:u w:val="single"/>
        </w:rPr>
      </w:pPr>
      <w:hyperlink r:id="rId42">
        <w:r w:rsidDel="00000000" w:rsidR="00000000" w:rsidRPr="00000000">
          <w:rPr>
            <w:rFonts w:ascii="Arial" w:cs="Arial" w:eastAsia="Arial" w:hAnsi="Arial"/>
            <w:b w:val="1"/>
            <w:bCs w:val="1"/>
            <w:color w:val="467886"/>
            <w:sz w:val="22"/>
            <w:szCs w:val="22"/>
            <w:u w:val="single"/>
            <w:rtl w:val="0"/>
          </w:rPr>
          <w:t xml:space="preserve">https://doi.org/10.6028/NIST.SP.800-184</w:t>
        </w:r>
      </w:hyperlink>
      <w:r w:rsidDel="00000000" w:rsidR="00000000" w:rsidRPr="00000000">
        <w:rPr>
          <w:rtl w:val="0"/>
        </w:rPr>
      </w:r>
    </w:p>
    <w:p w:rsidR="00000000" w:rsidDel="00000000" w:rsidP="00000000" w:rsidRDefault="00000000" w:rsidRPr="00000000" w14:paraId="000001CA">
      <w:pPr>
        <w:spacing w:after="160" w:line="301.09090909090907" w:lineRule="auto"/>
        <w:jc w:val="both"/>
        <w:rPr>
          <w:rFonts w:ascii="Arial" w:cs="Arial" w:eastAsia="Arial" w:hAnsi="Arial"/>
          <w:b w:val="1"/>
          <w:bCs w:val="1"/>
          <w:color w:val="467886"/>
          <w:sz w:val="22"/>
          <w:szCs w:val="22"/>
          <w:u w:val="single"/>
        </w:rPr>
      </w:pPr>
      <w:hyperlink r:id="rId43">
        <w:r w:rsidDel="00000000" w:rsidR="00000000" w:rsidRPr="00000000">
          <w:rPr>
            <w:rFonts w:ascii="Arial" w:cs="Arial" w:eastAsia="Arial" w:hAnsi="Arial"/>
            <w:b w:val="1"/>
            <w:bCs w:val="1"/>
            <w:color w:val="467886"/>
            <w:sz w:val="22"/>
            <w:szCs w:val="22"/>
            <w:u w:val="single"/>
            <w:rtl w:val="0"/>
          </w:rPr>
          <w:t xml:space="preserve">https://doi.org/10.6028/NIST.CSWP.29</w:t>
        </w:r>
      </w:hyperlink>
      <w:r w:rsidDel="00000000" w:rsidR="00000000" w:rsidRPr="00000000">
        <w:rPr>
          <w:rtl w:val="0"/>
        </w:rPr>
      </w:r>
    </w:p>
    <w:sectPr>
      <w:headerReference r:id="rId44" w:type="default"/>
      <w:footerReference r:id="rId45"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center"/>
      <w:rPr/>
    </w:pPr>
    <w:r w:rsidDel="00000000" w:rsidR="00000000" w:rsidRPr="00000000">
      <w:rPr>
        <w:rFonts w:ascii="Calibri" w:cs="Calibri" w:eastAsia="Calibri" w:hAnsi="Calibri"/>
        <w:color w:val="44506a"/>
        <w:sz w:val="16"/>
        <w:szCs w:val="16"/>
        <w:rtl w:val="0"/>
      </w:rPr>
      <w:t xml:space="preserve">Page </w:t>
    </w:r>
    <w:r w:rsidDel="00000000" w:rsidR="00000000" w:rsidRPr="00000000">
      <w:rPr>
        <w:rFonts w:ascii="Calibri" w:cs="Calibri" w:eastAsia="Calibri" w:hAnsi="Calibri"/>
        <w:color w:val="44506a"/>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44506a"/>
        <w:sz w:val="16"/>
        <w:szCs w:val="16"/>
        <w:rtl w:val="0"/>
      </w:rPr>
      <w:t xml:space="preserve"> of </w:t>
    </w:r>
    <w:r w:rsidDel="00000000" w:rsidR="00000000" w:rsidRPr="00000000">
      <w:rPr>
        <w:rFonts w:ascii="Calibri" w:cs="Calibri" w:eastAsia="Calibri" w:hAnsi="Calibri"/>
        <w:color w:val="44506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43"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irst.org/cvss/v4.0/specification-document" TargetMode="External"/><Relationship Id="rId20" Type="http://schemas.openxmlformats.org/officeDocument/2006/relationships/hyperlink" Target="https://nvlpubs.nist.gov/nistpubs/specialpublications/nist.sp.800-184.pdf" TargetMode="External"/><Relationship Id="rId42" Type="http://schemas.openxmlformats.org/officeDocument/2006/relationships/hyperlink" Target="https://doi.org/10.6028/NIST.SP.800-184" TargetMode="External"/><Relationship Id="rId41" Type="http://schemas.openxmlformats.org/officeDocument/2006/relationships/hyperlink" Target="https://doi.org/10.6028/NIST.SP.800-61r3" TargetMode="External"/><Relationship Id="rId22" Type="http://schemas.openxmlformats.org/officeDocument/2006/relationships/hyperlink" Target="https://doi.org/10.6028/NIST.SP.800-61r3" TargetMode="External"/><Relationship Id="rId44" Type="http://schemas.openxmlformats.org/officeDocument/2006/relationships/header" Target="header1.xml"/><Relationship Id="rId21" Type="http://schemas.openxmlformats.org/officeDocument/2006/relationships/hyperlink" Target="https://nvlpubs.nist.gov/nistpubs/specialpublications/nist.sp.800-61r2.pdf" TargetMode="External"/><Relationship Id="rId43" Type="http://schemas.openxmlformats.org/officeDocument/2006/relationships/hyperlink" Target="https://doi.org/10.6028/NIST.CSWP.29" TargetMode="External"/><Relationship Id="rId24" Type="http://schemas.openxmlformats.org/officeDocument/2006/relationships/hyperlink" Target="https://baconunlimited.com/zero-day-vulnerability-response-plan/" TargetMode="External"/><Relationship Id="rId23" Type="http://schemas.openxmlformats.org/officeDocument/2006/relationships/hyperlink" Target="https://doi.org/10.6028/NIST.CSWP.29"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tsdefend.io/blog/nist-incident-response-preparation-phase" TargetMode="External"/><Relationship Id="rId26" Type="http://schemas.openxmlformats.org/officeDocument/2006/relationships/hyperlink" Target="https://safe.security/resources/insights/nist-cybersecurity-framework/" TargetMode="External"/><Relationship Id="rId25" Type="http://schemas.openxmlformats.org/officeDocument/2006/relationships/hyperlink" Target="https://www.taylorwessing.com/de/global-data-hub/2025/digital-resilience-and-cyber-security/gdh---monitoring-preparedness-and-governance-under-eu-cyber-security-legislation" TargetMode="External"/><Relationship Id="rId28" Type="http://schemas.openxmlformats.org/officeDocument/2006/relationships/hyperlink" Target="https://www.mimecast.com/content/cybersecurity-governance/#:~:text=By%20defining%20clear%20governance%20policies,a%20robust%20cybersecurity%20governance%20program" TargetMode="External"/><Relationship Id="rId27" Type="http://schemas.openxmlformats.org/officeDocument/2006/relationships/hyperlink" Target="https://en.wikipedia.org/wiki/NIST_Cybersecurity_Framework#:~:text=Organizational%20Context%20(GV.,Risk%20Management%20Strategy%20(GV"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vectra.ai/topics/zero-day#:~:text=threat%20in%20advance.-,What%20is%20a%20zero%2Dday%20vulnerability%3F,before%20attackers%20can%20exploit%20it" TargetMode="External"/><Relationship Id="rId7" Type="http://schemas.openxmlformats.org/officeDocument/2006/relationships/image" Target="media/image1.png"/><Relationship Id="rId8" Type="http://schemas.openxmlformats.org/officeDocument/2006/relationships/image" Target="media/image7.png"/><Relationship Id="rId31" Type="http://schemas.openxmlformats.org/officeDocument/2006/relationships/hyperlink" Target="https://safe.security/resources/insights/nist-cybersecurity-framework/" TargetMode="External"/><Relationship Id="rId30" Type="http://schemas.openxmlformats.org/officeDocument/2006/relationships/hyperlink" Target="https://www.manageengine.com/compliance-manager/nist-csf-compliance/nist-csf-respond-function.html#:~:text=Activities%20related%20to%20incident%20management,event%20analysis%20and%20lessons%20learned" TargetMode="External"/><Relationship Id="rId11" Type="http://schemas.openxmlformats.org/officeDocument/2006/relationships/image" Target="media/image6.png"/><Relationship Id="rId33" Type="http://schemas.openxmlformats.org/officeDocument/2006/relationships/hyperlink" Target="https://csrc.nist.rip/Projects/Cybersecurity-Framework/Filters#/csf/filters" TargetMode="External"/><Relationship Id="rId10" Type="http://schemas.openxmlformats.org/officeDocument/2006/relationships/image" Target="media/image2.png"/><Relationship Id="rId32" Type="http://schemas.openxmlformats.org/officeDocument/2006/relationships/hyperlink" Target="https://csf.tools/reference/nist-cybersecurity-framework/v2-0/gv/#:~:text=The%20organization's%20priorities%2C%20constraints%2C%20risk,%3A%20Roles%2C%20Responsibilities%2C%20And%20Authorities" TargetMode="External"/><Relationship Id="rId13" Type="http://schemas.openxmlformats.org/officeDocument/2006/relationships/image" Target="media/image3.png"/><Relationship Id="rId35" Type="http://schemas.openxmlformats.org/officeDocument/2006/relationships/hyperlink" Target="https://cloud.google.com/blog/topics/threat-intelligence/2024-zero-day-trends" TargetMode="External"/><Relationship Id="rId12" Type="http://schemas.openxmlformats.org/officeDocument/2006/relationships/image" Target="media/image5.png"/><Relationship Id="rId34" Type="http://schemas.openxmlformats.org/officeDocument/2006/relationships/hyperlink" Target="https://www.paloaltonetworks.com/cyberpedia/what-is-nist-csf#:~:text=2.0%20Core%20Functions-,Function,Secure%20critical%20assets%20and%20infrastructure" TargetMode="External"/><Relationship Id="rId15" Type="http://schemas.openxmlformats.org/officeDocument/2006/relationships/image" Target="media/image4.png"/><Relationship Id="rId37" Type="http://schemas.openxmlformats.org/officeDocument/2006/relationships/hyperlink" Target="https://www.cisa.gov/news-events/directives/ed-25-03" TargetMode="External"/><Relationship Id="rId14" Type="http://schemas.openxmlformats.org/officeDocument/2006/relationships/image" Target="media/image8.png"/><Relationship Id="rId36" Type="http://schemas.openxmlformats.org/officeDocument/2006/relationships/hyperlink" Target="https://www.cisa.gov/known-exploited-vulnerabilities-catalog" TargetMode="External"/><Relationship Id="rId17" Type="http://schemas.openxmlformats.org/officeDocument/2006/relationships/hyperlink" Target="https://fastercapital.com/content/Anomaly-Detection--Detecting-Suspicious-Behavior-with-IPS.html" TargetMode="External"/><Relationship Id="rId39" Type="http://schemas.openxmlformats.org/officeDocument/2006/relationships/hyperlink" Target="https://d3fend.mitre.org/tactic/d3f:Restore/" TargetMode="External"/><Relationship Id="rId16" Type="http://schemas.openxmlformats.org/officeDocument/2006/relationships/hyperlink" Target="https://docs.fortinet.com/document/fortigate/7.4.2/ngfw-atp-concept-guide/868490/statistical-anomaly-based-detection" TargetMode="External"/><Relationship Id="rId38" Type="http://schemas.openxmlformats.org/officeDocument/2006/relationships/hyperlink" Target="https://www.cisa.gov/resources-tools/resources/eviction-strategies-tool" TargetMode="External"/><Relationship Id="rId19" Type="http://schemas.openxmlformats.org/officeDocument/2006/relationships/hyperlink" Target="https://letsdefend.io/blog/nist-incident-response-preparation-phase" TargetMode="External"/><Relationship Id="rId18" Type="http://schemas.openxmlformats.org/officeDocument/2006/relationships/hyperlink" Target="https://en.wikipedia.org/wiki/Anomaly-based_intrusion_detection_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Qcw7Ax6Oqxw/Fru1CoX/BT/GSw==">CgMxLjAaHwoBMBIaChgICVIUChJ0YWJsZS5sbDZvaXAxOTgzY2kaHwoBMRIaChgICVIUChJ0YWJsZS5sa2N2bnBzdXo2dngaHwoBMhIaChgICVIUChJ0YWJsZS50emNjdDhtMmRlNmMyDmguNHk5cWk5cHJwcWVqMg5oLmh0dGowZm9vMXplZzIOaC41NmNvaXUyMjB2YnAyDmguYjF6MmZuamcycm1hOAByITFHc1pwYV9HWldCTTh6Qy0xR3VVTmZ3WmhMd1ZuOGNjUw==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