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300" w:after="160"/>
        <w:jc w:val="center"/>
      </w:pPr>
      <w:r>
        <w:rPr>
          <w:rFonts w:ascii="Arial" w:cs="Arial" w:eastAsia="Arial" w:hAnsi="Arial"/>
          <w:sz w:val="80"/>
          <w:szCs w:val="80"/>
        </w:rPr>
        <w:t xml:space="preserve">☀️</w:t>
      </w:r>
    </w:p>
    <w:p>
      <w:pPr>
        <w:spacing w:before="80" w:after="80"/>
        <w:jc w:val="center"/>
      </w:pPr>
      <w:r>
        <w:rPr>
          <w:rFonts w:ascii="Arial" w:cs="Arial" w:eastAsia="Arial" w:hAnsi="Arial"/>
          <w:b/>
          <w:bCs/>
          <w:color w:val="1F3864"/>
          <w:sz w:val="44"/>
          <w:szCs w:val="44"/>
        </w:rPr>
        <w:t xml:space="preserve">GÜNEŞ PATLAMALARI VE ERKEN UYARI</w:t>
      </w:r>
    </w:p>
    <w:p>
      <w:pPr>
        <w:spacing w:before="60" w:after="200"/>
        <w:jc w:val="center"/>
      </w:pPr>
      <w:r>
        <w:rPr>
          <w:rFonts w:ascii="Arial" w:cs="Arial" w:eastAsia="Arial" w:hAnsi="Arial"/>
          <w:color w:val="2E74B5"/>
          <w:sz w:val="26"/>
          <w:szCs w:val="26"/>
        </w:rPr>
        <w:t xml:space="preserve">Kritik Altyapıya Etkileri — Özet Rapor</w:t>
      </w:r>
    </w:p>
    <w:p>
      <w:pPr>
        <w:spacing w:before="60" w:after="500"/>
        <w:jc w:val="center"/>
      </w:pPr>
      <w:r>
        <w:rPr>
          <w:rFonts w:ascii="Arial" w:cs="Arial" w:eastAsia="Arial" w:hAnsi="Arial"/>
          <w:i/>
          <w:iCs/>
          <w:color w:val="888888"/>
          <w:sz w:val="20"/>
          <w:szCs w:val="20"/>
        </w:rPr>
        <w:t xml:space="preserve">TUA Bursa Hackathon 2026  |  Mart 2026</w:t>
      </w:r>
    </w:p>
    <w:p>
      <w:pPr>
        <w:spacing w:before="40" w:after="40"/>
      </w:pPr>
      <w:r>
        <w:t xml:space="preserve"/>
      </w:r>
    </w:p>
    <w:p>
      <w:pPr>
        <w:spacing w:before="40" w:after="40"/>
      </w:pPr>
      <w:r>
        <w:t xml:space="preserve"/>
      </w:r>
    </w:p>
    <w:p>
      <w:pPr>
        <w:pStyle w:val="Heading1"/>
        <w:pBdr>
          <w:bottom w:val="single" w:color="2E74B5" w:sz="4" w:space="4"/>
        </w:pBdr>
        <w:spacing w:before="360" w:after="160"/>
      </w:pPr>
      <w:r>
        <w:rPr>
          <w:rFonts w:ascii="Arial" w:cs="Arial" w:eastAsia="Arial" w:hAnsi="Arial"/>
          <w:b/>
          <w:bCs/>
          <w:color w:val="1F3864"/>
          <w:sz w:val="32"/>
          <w:szCs w:val="32"/>
        </w:rPr>
        <w:t xml:space="preserve">Güneş Fırtınaları Nedir?</w:t>
      </w:r>
    </w:p>
    <w:p>
      <w:pPr>
        <w:spacing w:before="60" w:after="60" w:line="340"/>
        <w:jc w:val="both"/>
      </w:pPr>
      <w:r>
        <w:rPr>
          <w:rFonts w:ascii="Arial" w:cs="Arial" w:eastAsia="Arial" w:hAnsi="Arial"/>
          <w:sz w:val="21"/>
          <w:szCs w:val="21"/>
        </w:rPr>
        <w:t xml:space="preserve">Güneş, yaklaşık 11 yıllık manyetik döngülerle hareket eder. Bu döngünün zirve noktalarında meydana gelen iki kritik olay vardır:</w:t>
      </w:r>
    </w:p>
    <w:p>
      <w:pPr>
        <w:pStyle w:val="ListParagraph"/>
        <w:numPr>
          <w:ilvl w:val="0"/>
          <w:numId w:val="2"/>
        </w:numPr>
        <w:spacing w:before="50" w:after="50"/>
      </w:pPr>
      <w:r>
        <w:rPr>
          <w:rFonts w:ascii="Arial" w:cs="Arial" w:eastAsia="Arial" w:hAnsi="Arial"/>
          <w:sz w:val="21"/>
          <w:szCs w:val="21"/>
        </w:rPr>
        <w:t xml:space="preserve">Güneş Patlaması (Solar Flare): X-ışını ve UV radyasyonu ışık hızında, 8 dakikada Dünya'ya ulaşır.</w:t>
      </w:r>
    </w:p>
    <w:p>
      <w:pPr>
        <w:pStyle w:val="ListParagraph"/>
        <w:numPr>
          <w:ilvl w:val="0"/>
          <w:numId w:val="2"/>
        </w:numPr>
        <w:spacing w:before="50" w:after="50"/>
      </w:pPr>
      <w:r>
        <w:rPr>
          <w:rFonts w:ascii="Arial" w:cs="Arial" w:eastAsia="Arial" w:hAnsi="Arial"/>
          <w:sz w:val="21"/>
          <w:szCs w:val="21"/>
        </w:rPr>
        <w:t xml:space="preserve">Koronal Kütle Atımı (CME): Milyarlarca ton yüklü plazma bulutu 1-4 günde Dünya'ya çarpar.</w:t>
      </w:r>
    </w:p>
    <w:p>
      <w:pPr>
        <w:spacing w:before="60" w:after="60" w:line="340"/>
        <w:jc w:val="both"/>
      </w:pPr>
      <w:r>
        <w:rPr>
          <w:rFonts w:ascii="Arial" w:cs="Arial" w:eastAsia="Arial" w:hAnsi="Arial"/>
          <w:sz w:val="21"/>
          <w:szCs w:val="21"/>
        </w:rPr>
        <w:t xml:space="preserve">Patlamalar A'dan X'e kadar beş sınıfa ayrılır; her sınıf bir öncekinden 10 kat daha güçlüdür. X sınıfı patlamalar küresel altyapıyı tehdit edebilir.</w:t>
      </w:r>
    </w:p>
    <w:p>
      <w:pPr>
        <w:spacing w:before="30" w:after="60"/>
        <w:ind w:left="300"/>
      </w:pPr>
      <w:r>
        <w:rPr>
          <w:rFonts w:ascii="Arial" w:cs="Arial" w:eastAsia="Arial" w:hAnsi="Arial"/>
          <w:i/>
          <w:iCs/>
          <w:color w:val="888888"/>
          <w:sz w:val="17"/>
          <w:szCs w:val="17"/>
        </w:rPr>
        <w:t xml:space="preserve">📌 TÜBİTAK Bilim Genç — bilimgenc.tubitak.gov.tr</w:t>
      </w:r>
    </w:p>
    <w:p>
      <w:pPr>
        <w:spacing w:before="40" w:after="40"/>
      </w:pPr>
      <w:r>
        <w:t xml:space="preserve"/>
      </w:r>
    </w:p>
    <w:p>
      <w:pPr>
        <w:pStyle w:val="Heading1"/>
        <w:pBdr>
          <w:bottom w:val="single" w:color="2E74B5" w:sz="4" w:space="4"/>
        </w:pBdr>
        <w:spacing w:before="360" w:after="160"/>
      </w:pPr>
      <w:r>
        <w:rPr>
          <w:rFonts w:ascii="Arial" w:cs="Arial" w:eastAsia="Arial" w:hAnsi="Arial"/>
          <w:b/>
          <w:bCs/>
          <w:color w:val="1F3864"/>
          <w:sz w:val="32"/>
          <w:szCs w:val="32"/>
        </w:rPr>
        <w:t xml:space="preserve">Tarihsel Referans: Carrington Olayı (1859)</w:t>
      </w:r>
    </w:p>
    <w:p>
      <w:pPr>
        <w:spacing w:before="60" w:after="60" w:line="340"/>
        <w:jc w:val="both"/>
      </w:pPr>
      <w:r>
        <w:rPr>
          <w:rFonts w:ascii="Arial" w:cs="Arial" w:eastAsia="Arial" w:hAnsi="Arial"/>
          <w:sz w:val="21"/>
          <w:szCs w:val="21"/>
        </w:rPr>
        <w:t xml:space="preserve">Tarihte kayıt altına alınan en büyük güneş fırtınası 1859'da yaşandı. CME, normalin 3-4 günlük yolculuğunu yalnızca 17,6 saatte tamamladı. Sadece telgraf altyapısının var olduğu o dönemde bile:</w:t>
      </w:r>
    </w:p>
    <w:p>
      <w:pPr>
        <w:pStyle w:val="ListParagraph"/>
        <w:numPr>
          <w:ilvl w:val="0"/>
          <w:numId w:val="2"/>
        </w:numPr>
        <w:spacing w:before="50" w:after="50"/>
      </w:pPr>
      <w:r>
        <w:rPr>
          <w:rFonts w:ascii="Arial" w:cs="Arial" w:eastAsia="Arial" w:hAnsi="Arial"/>
          <w:sz w:val="21"/>
          <w:szCs w:val="21"/>
        </w:rPr>
        <w:t xml:space="preserve">Tüm dünya genelindeki telgraf sistemleri çöktü; kontaklar eridi.</w:t>
      </w:r>
    </w:p>
    <w:p>
      <w:pPr>
        <w:pStyle w:val="ListParagraph"/>
        <w:numPr>
          <w:ilvl w:val="0"/>
          <w:numId w:val="2"/>
        </w:numPr>
        <w:spacing w:before="50" w:after="50"/>
      </w:pPr>
      <w:r>
        <w:rPr>
          <w:rFonts w:ascii="Arial" w:cs="Arial" w:eastAsia="Arial" w:hAnsi="Arial"/>
          <w:sz w:val="21"/>
          <w:szCs w:val="21"/>
        </w:rPr>
        <w:t xml:space="preserve">Kuzey ve Güney Amerika, Avrupa, Avustralya'da kutup ışıkları gözlemlendi.</w:t>
      </w:r>
    </w:p>
    <w:p>
      <w:pPr>
        <w:pStyle w:val="ListParagraph"/>
        <w:numPr>
          <w:ilvl w:val="0"/>
          <w:numId w:val="2"/>
        </w:numPr>
        <w:spacing w:before="50" w:after="50"/>
      </w:pPr>
      <w:r>
        <w:rPr>
          <w:rFonts w:ascii="Arial" w:cs="Arial" w:eastAsia="Arial" w:hAnsi="Arial"/>
          <w:sz w:val="21"/>
          <w:szCs w:val="21"/>
        </w:rPr>
        <w:t xml:space="preserve">Bazı operatörler, cihazlar fişten çekili iken bile mesaj iletebildi.</w:t>
      </w:r>
    </w:p>
    <w:p>
      <w:pPr>
        <w:spacing w:before="60" w:after="60" w:line="340"/>
        <w:jc w:val="both"/>
      </w:pPr>
      <w:r>
        <w:rPr>
          <w:rFonts w:ascii="Arial" w:cs="Arial" w:eastAsia="Arial" w:hAnsi="Arial"/>
          <w:sz w:val="21"/>
          <w:szCs w:val="21"/>
        </w:rPr>
        <w:t xml:space="preserve">Aynı olay bugün yaşansaydı tahmini ekonomik zarar 2,6 trilyon doların üzerinde olurdu (Lloyd's of London, 2013).</w:t>
      </w:r>
    </w:p>
    <w:p>
      <w:pPr>
        <w:spacing w:before="30" w:after="60"/>
        <w:ind w:left="300"/>
      </w:pPr>
      <w:r>
        <w:rPr>
          <w:rFonts w:ascii="Arial" w:cs="Arial" w:eastAsia="Arial" w:hAnsi="Arial"/>
          <w:i/>
          <w:iCs/>
          <w:color w:val="888888"/>
          <w:sz w:val="17"/>
          <w:szCs w:val="17"/>
        </w:rPr>
        <w:t xml:space="preserve">📌 Evrim Ağacı — evrimagaci.org | Matematiksel.org | Lloyd's of London (2013)</w:t>
      </w:r>
    </w:p>
    <w:p>
      <w:pPr>
        <w:spacing w:before="40" w:after="40"/>
      </w:pPr>
      <w:r>
        <w:t xml:space="preserve"/>
      </w:r>
    </w:p>
    <w:p>
      <w:pPr>
        <w:pStyle w:val="Heading1"/>
        <w:pBdr>
          <w:bottom w:val="single" w:color="2E74B5" w:sz="4" w:space="4"/>
        </w:pBdr>
        <w:spacing w:before="360" w:after="160"/>
      </w:pPr>
      <w:r>
        <w:rPr>
          <w:rFonts w:ascii="Arial" w:cs="Arial" w:eastAsia="Arial" w:hAnsi="Arial"/>
          <w:b/>
          <w:bCs/>
          <w:color w:val="1F3864"/>
          <w:sz w:val="32"/>
          <w:szCs w:val="32"/>
        </w:rPr>
        <w:t xml:space="preserve">1. Elektrik Şebekeleri Riski</w:t>
      </w:r>
    </w:p>
    <w:p>
      <w:pPr>
        <w:pStyle w:val="Heading2"/>
        <w:spacing w:before="240" w:after="100"/>
      </w:pPr>
      <w:r>
        <w:rPr>
          <w:rFonts w:ascii="Arial" w:cs="Arial" w:eastAsia="Arial" w:hAnsi="Arial"/>
          <w:b/>
          <w:bCs/>
          <w:color w:val="2E74B5"/>
          <w:sz w:val="24"/>
          <w:szCs w:val="24"/>
        </w:rPr>
        <w:t xml:space="preserve">Mekanizma: GIC Nedir?</w:t>
      </w:r>
    </w:p>
    <w:p>
      <w:pPr>
        <w:spacing w:before="60" w:after="60" w:line="340"/>
        <w:jc w:val="both"/>
      </w:pPr>
      <w:r>
        <w:rPr>
          <w:rFonts w:ascii="Arial" w:cs="Arial" w:eastAsia="Arial" w:hAnsi="Arial"/>
          <w:sz w:val="21"/>
          <w:szCs w:val="21"/>
        </w:rPr>
        <w:t xml:space="preserve">Güneş fırtınası sırasında Dünya'nın manyetik alanı hızla salınır. Temel elektromanyetik indüksiyon prensibine göre değişen bir manyetik alan, çevresindeki iletken hatlarda akım doğurur. Yüzlerce ve binlerce kilometre uzunluğundaki yüksek gerilim iletim hatları bu nedenle Jeomanyetik İndüklenmiş Akımlar (GIC) için mükemmel birer anten işlevi görür.</w:t>
      </w:r>
    </w:p>
    <w:p>
      <w:pPr>
        <w:spacing w:before="60" w:after="60" w:line="340"/>
        <w:jc w:val="both"/>
      </w:pPr>
      <w:r>
        <w:rPr>
          <w:rFonts w:ascii="Arial" w:cs="Arial" w:eastAsia="Arial" w:hAnsi="Arial"/>
          <w:sz w:val="21"/>
          <w:szCs w:val="21"/>
        </w:rPr>
        <w:t xml:space="preserve">AC sistemiyle çalışan transformatörler anormal DC niteliğindeki GIC akımlarına karşı savunmasızdır. Bu akım transformatörün manyetik çekirdeğini "doyurur": aşırı ısınma başlar, harmonik bozulmalar tüm şebekeyi dengesiz hale getirir ve transformatör kalıcı olarak arızalanabilir. Büyük güç transformatörlerinin üretimi aylar sürer; aynı anda birden fazlasının çökmesi halinde şebekeyi hızla onarmak neredeyse olanaksızdır.</w:t>
      </w:r>
    </w:p>
    <w:p>
      <w:pPr>
        <w:spacing w:before="30" w:after="60"/>
        <w:ind w:left="300"/>
      </w:pPr>
      <w:r>
        <w:rPr>
          <w:rFonts w:ascii="Arial" w:cs="Arial" w:eastAsia="Arial" w:hAnsi="Arial"/>
          <w:i/>
          <w:iCs/>
          <w:color w:val="888888"/>
          <w:sz w:val="17"/>
          <w:szCs w:val="17"/>
        </w:rPr>
        <w:t xml:space="preserve">📌 Ankara Masası — ankaramasasi.com.tr (Ekim 2025)</w:t>
      </w:r>
    </w:p>
    <w:p>
      <w:pPr>
        <w:pStyle w:val="Heading2"/>
        <w:spacing w:before="240" w:after="100"/>
      </w:pPr>
      <w:r>
        <w:rPr>
          <w:rFonts w:ascii="Arial" w:cs="Arial" w:eastAsia="Arial" w:hAnsi="Arial"/>
          <w:b/>
          <w:bCs/>
          <w:color w:val="2E74B5"/>
          <w:sz w:val="24"/>
          <w:szCs w:val="24"/>
        </w:rPr>
        <w:t xml:space="preserve">Tarihteki En Çarpıcı Örnekler</w:t>
      </w:r>
    </w:p>
    <w:p>
      <w:pPr>
        <w:pStyle w:val="ListParagraph"/>
        <w:numPr>
          <w:ilvl w:val="0"/>
          <w:numId w:val="2"/>
        </w:numPr>
        <w:spacing w:before="50" w:after="50"/>
      </w:pPr>
      <w:r>
        <w:rPr>
          <w:rFonts w:ascii="Arial" w:cs="Arial" w:eastAsia="Arial" w:hAnsi="Arial"/>
          <w:sz w:val="21"/>
          <w:szCs w:val="21"/>
        </w:rPr>
        <w:t xml:space="preserve">1989 Quebec Felaketi: 13 Mart 1989'da büyük bir CME Hydro-Québec şebekesine aşırı yük bindirdi. Yalnızca 90 saniye içinde geniş çaplı kesinti başladı; 6 milyon insan 9 saat boyunca elektriksiz kaldı, transformatörler eridi.</w:t>
      </w:r>
    </w:p>
    <w:p>
      <w:pPr>
        <w:pStyle w:val="ListParagraph"/>
        <w:numPr>
          <w:ilvl w:val="0"/>
          <w:numId w:val="2"/>
        </w:numPr>
        <w:spacing w:before="50" w:after="50"/>
      </w:pPr>
      <w:r>
        <w:rPr>
          <w:rFonts w:ascii="Arial" w:cs="Arial" w:eastAsia="Arial" w:hAnsi="Arial"/>
          <w:sz w:val="21"/>
          <w:szCs w:val="21"/>
        </w:rPr>
        <w:t xml:space="preserve">2003 Cadılar Bayramı Fırtınaları: İsveç'te geniş kesintiler, Güney Afrika'da yüksek voltajlı transformatörlerde kalıcı hasar oluştu.</w:t>
      </w:r>
    </w:p>
    <w:p>
      <w:pPr>
        <w:pStyle w:val="ListParagraph"/>
        <w:numPr>
          <w:ilvl w:val="0"/>
          <w:numId w:val="2"/>
        </w:numPr>
        <w:spacing w:before="50" w:after="50"/>
      </w:pPr>
      <w:r>
        <w:rPr>
          <w:rFonts w:ascii="Arial" w:cs="Arial" w:eastAsia="Arial" w:hAnsi="Arial"/>
          <w:sz w:val="21"/>
          <w:szCs w:val="21"/>
        </w:rPr>
        <w:t xml:space="preserve">Türkiye: Ekvatora yakın konumu bir miktar koruma sağlasa da güçlü jeomanyetik fırtınalarda HF iletişim, GPS ve yüksek gerilim hatlarında bozulmalar yaşanabilir.</w:t>
      </w:r>
    </w:p>
    <w:p>
      <w:pPr>
        <w:spacing w:before="30" w:after="60"/>
        <w:ind w:left="300"/>
      </w:pPr>
      <w:r>
        <w:rPr>
          <w:rFonts w:ascii="Arial" w:cs="Arial" w:eastAsia="Arial" w:hAnsi="Arial"/>
          <w:i/>
          <w:iCs/>
          <w:color w:val="888888"/>
          <w:sz w:val="17"/>
          <w:szCs w:val="17"/>
        </w:rPr>
        <w:t xml:space="preserve">📌 Yeni Şafak — yenisafak.com (Ekim 2024) | Gazete Arena — gazetearena.com (Haziran 2025)</w:t>
      </w:r>
    </w:p>
    <w:p>
      <w:pPr>
        <w:pStyle w:val="Heading2"/>
        <w:spacing w:before="240" w:after="100"/>
      </w:pPr>
      <w:r>
        <w:rPr>
          <w:rFonts w:ascii="Arial" w:cs="Arial" w:eastAsia="Arial" w:hAnsi="Arial"/>
          <w:b/>
          <w:bCs/>
          <w:color w:val="2E74B5"/>
          <w:sz w:val="24"/>
          <w:szCs w:val="24"/>
        </w:rPr>
        <w:t xml:space="preserve">Domino Etkisi: Elektrik Çökerse Ne Olur?</w:t>
      </w:r>
    </w:p>
    <w:p>
      <w:pPr>
        <w:spacing w:before="60" w:after="60" w:line="340"/>
        <w:jc w:val="both"/>
      </w:pPr>
      <w:r>
        <w:rPr>
          <w:rFonts w:ascii="Arial" w:cs="Arial" w:eastAsia="Arial" w:hAnsi="Arial"/>
          <w:sz w:val="21"/>
          <w:szCs w:val="21"/>
        </w:rPr>
        <w:t xml:space="preserve">Elektrik şebekesinin çökmesi yalnızca ışıkların sönmesi anlamına gelmez. Su arıtma tesisleri, hastaneler, iletişim ağları, ulaşım sistemleri, soğuk zincir gerektiren gıda depolama ve bankacılık altyapısının tamamı kesintisiz elektriğe bağlıdır. Bu nedenle şebeke hasarı, toplumsal ve ekonomik açıdan son derece yıkıcı bir domino etkisi yaratır.</w:t>
      </w:r>
    </w:p>
    <w:p>
      <w:pPr>
        <w:spacing w:before="40" w:after="40"/>
      </w:pPr>
      <w:r>
        <w:t xml:space="preserve"/>
      </w:r>
    </w:p>
    <w:p>
      <w:pPr>
        <w:pStyle w:val="Heading1"/>
        <w:pBdr>
          <w:bottom w:val="single" w:color="2E74B5" w:sz="4" w:space="4"/>
        </w:pBdr>
        <w:spacing w:before="360" w:after="160"/>
      </w:pPr>
      <w:r>
        <w:rPr>
          <w:rFonts w:ascii="Arial" w:cs="Arial" w:eastAsia="Arial" w:hAnsi="Arial"/>
          <w:b/>
          <w:bCs/>
          <w:color w:val="1F3864"/>
          <w:sz w:val="32"/>
          <w:szCs w:val="32"/>
        </w:rPr>
        <w:t xml:space="preserve">2. GPS Sinyal Sapması</w:t>
      </w:r>
    </w:p>
    <w:p>
      <w:pPr>
        <w:pStyle w:val="Heading2"/>
        <w:spacing w:before="240" w:after="100"/>
      </w:pPr>
      <w:r>
        <w:rPr>
          <w:rFonts w:ascii="Arial" w:cs="Arial" w:eastAsia="Arial" w:hAnsi="Arial"/>
          <w:b/>
          <w:bCs/>
          <w:color w:val="2E74B5"/>
          <w:sz w:val="24"/>
          <w:szCs w:val="24"/>
        </w:rPr>
        <w:t xml:space="preserve">Nasıl Çalışır, Neden Bozulur?</w:t>
      </w:r>
    </w:p>
    <w:p>
      <w:pPr>
        <w:spacing w:before="60" w:after="60" w:line="340"/>
        <w:jc w:val="both"/>
      </w:pPr>
      <w:r>
        <w:rPr>
          <w:rFonts w:ascii="Arial" w:cs="Arial" w:eastAsia="Arial" w:hAnsi="Arial"/>
          <w:sz w:val="21"/>
          <w:szCs w:val="21"/>
        </w:rPr>
        <w:t xml:space="preserve">GPS sinyalleri, 90-1000 km yüksekliğindeki iyonosfer katmanından geçerek yere ulaşır. Normal koşullarda bu katmanın yoğunluğu öngörülebilirdir ve sinyal gecikmesi matematiksel modellerle düzeltilebilir. Ancak güneş patlamalarından gelen X-ışını bu katmanı aniden iyonize eder; sinyaller ya soğrulur ya da beklenmedik gecikmelerle iletilir. Sonuç olarak konum hesabı metrelerce hata içerebilir veya sinyal tamamen kesilir.</w:t>
      </w:r>
    </w:p>
    <w:p>
      <w:pPr>
        <w:spacing w:before="60" w:after="60" w:line="340"/>
        <w:jc w:val="both"/>
      </w:pPr>
      <w:r>
        <w:rPr>
          <w:rFonts w:ascii="Arial" w:cs="Arial" w:eastAsia="Arial" w:hAnsi="Arial"/>
          <w:sz w:val="21"/>
          <w:szCs w:val="21"/>
        </w:rPr>
        <w:t xml:space="preserve">NOAA bu etkileri R1'den R5'e kadar derecelendiren bir ölçek kullanır. R3 ve üzeri olaylarda navigasyon sistemleri ciddi biçimde etkilenmeye başlar. Mayıs 2025'te yaşanan X2.7 patlaması Avrupa ve Orta Doğu'da R3 seviyesinde kesintilere neden oldu.</w:t>
      </w:r>
    </w:p>
    <w:p>
      <w:pPr>
        <w:spacing w:before="30" w:after="60"/>
        <w:ind w:left="300"/>
      </w:pPr>
      <w:r>
        <w:rPr>
          <w:rFonts w:ascii="Arial" w:cs="Arial" w:eastAsia="Arial" w:hAnsi="Arial"/>
          <w:i/>
          <w:iCs/>
          <w:color w:val="888888"/>
          <w:sz w:val="17"/>
          <w:szCs w:val="17"/>
        </w:rPr>
        <w:t xml:space="preserve">📌 Sözcü — sozcu.com.tr (Mayıs 2025)</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NOAA R Seviyesi</w:t>
            </w:r>
          </w:p>
        </w:tc>
        <w:tc>
          <w:tcPr>
            <w:tcW w:type="dxa" w:w="4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GPS / Navigasyon Etkisi</w:t>
            </w:r>
          </w:p>
        </w:tc>
        <w:tc>
          <w:tcPr>
            <w:tcW w:type="dxa" w:w="25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Olay Sıklığı</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R1 – R2</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Küçük sinyal aksaklıkları</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Her döngüde yüzlerce olay</w:t>
            </w:r>
          </w:p>
        </w:tc>
      </w:tr>
      <w:tr>
        <w:tc>
          <w:tcPr>
            <w:tcW w:type="dxa" w:w="280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R3</w:t>
            </w:r>
          </w:p>
        </w:tc>
        <w:tc>
          <w:tcPr>
            <w:tcW w:type="dxa" w:w="400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Navigasyon sistemlerinde bozulma başlar</w:t>
            </w:r>
          </w:p>
        </w:tc>
        <w:tc>
          <w:tcPr>
            <w:tcW w:type="dxa" w:w="256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Her döngüde ~175 olay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R4</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GPS güvenilirliği ciddi ölçüde düşer</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Her döngüde ~8 olay</w:t>
            </w:r>
          </w:p>
        </w:tc>
      </w:tr>
      <w:tr>
        <w:tc>
          <w:tcPr>
            <w:tcW w:type="dxa" w:w="280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R5</w:t>
            </w:r>
          </w:p>
        </w:tc>
        <w:tc>
          <w:tcPr>
            <w:tcW w:type="dxa" w:w="400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Geniş bölgelerde sinyal tamamen kesilir</w:t>
            </w:r>
          </w:p>
        </w:tc>
        <w:tc>
          <w:tcPr>
            <w:tcW w:type="dxa" w:w="256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Her döngüde çok az olay</w:t>
            </w:r>
          </w:p>
        </w:tc>
      </w:tr>
    </w:tbl>
    <w:p>
      <w:pPr>
        <w:spacing w:before="40" w:after="40"/>
      </w:pPr>
      <w:r>
        <w:t xml:space="preserve"/>
      </w:r>
    </w:p>
    <w:p>
      <w:pPr>
        <w:pStyle w:val="Heading2"/>
        <w:spacing w:before="240" w:after="100"/>
      </w:pPr>
      <w:r>
        <w:rPr>
          <w:rFonts w:ascii="Arial" w:cs="Arial" w:eastAsia="Arial" w:hAnsi="Arial"/>
          <w:b/>
          <w:bCs/>
          <w:color w:val="2E74B5"/>
          <w:sz w:val="24"/>
          <w:szCs w:val="24"/>
        </w:rPr>
        <w:t xml:space="preserve">Hangi Sistemler Etkilenir?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Etkilenen Alan</w:t>
            </w:r>
          </w:p>
        </w:tc>
        <w:tc>
          <w:tcPr>
            <w:tcW w:type="dxa" w:w="468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Sonuç</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Havacılık (ILS iniş sistemi)</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Hassas iniş bozulur, manuel prosedüre geçilir</w:t>
            </w:r>
          </w:p>
        </w:tc>
      </w:tr>
      <w:tr>
        <w:tc>
          <w:tcPr>
            <w:tcW w:type="dxa" w:w="468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Denizcilik</w:t>
            </w:r>
          </w:p>
        </w:tc>
        <w:tc>
          <w:tcPr>
            <w:tcW w:type="dxa" w:w="468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Otomatik konumlama hata verir, tehlikeli manevra riski</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Hassas tarım makineleri</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GPS güdümlü çalışma durur, ekim/hasat aksar</w:t>
            </w:r>
          </w:p>
        </w:tc>
      </w:tr>
      <w:tr>
        <w:tc>
          <w:tcPr>
            <w:tcW w:type="dxa" w:w="468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Finans / Borsa</w:t>
            </w:r>
          </w:p>
        </w:tc>
        <w:tc>
          <w:tcPr>
            <w:tcW w:type="dxa" w:w="468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Zaman damgası senkronizasyonu bozulur</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Telekomünikasyon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Baz istasyonları GPS ile senkronize çalışır, kesinti riski</w:t>
            </w:r>
          </w:p>
        </w:tc>
      </w:tr>
    </w:tbl>
    <w:p>
      <w:pPr>
        <w:spacing w:before="40" w:after="40"/>
      </w:pPr>
      <w:r>
        <w:t xml:space="preserve"/>
      </w:r>
    </w:p>
    <w:p>
      <w:pPr>
        <w:spacing w:before="30" w:after="60"/>
        <w:ind w:left="300"/>
      </w:pPr>
      <w:r>
        <w:rPr>
          <w:rFonts w:ascii="Arial" w:cs="Arial" w:eastAsia="Arial" w:hAnsi="Arial"/>
          <w:i/>
          <w:iCs/>
          <w:color w:val="888888"/>
          <w:sz w:val="17"/>
          <w:szCs w:val="17"/>
        </w:rPr>
        <w:t xml:space="preserve">📌 Yeni Şafak — yenisafak.com (Ekim 2024) | Sözcü — sozcu.com.tr (Mayıs 2025)</w:t>
      </w:r>
    </w:p>
    <w:p>
      <w:pPr>
        <w:spacing w:before="40" w:after="40"/>
      </w:pPr>
      <w:r>
        <w:t xml:space="preserve"/>
      </w:r>
    </w:p>
    <w:p>
      <w:pPr>
        <w:pStyle w:val="Heading1"/>
        <w:pBdr>
          <w:bottom w:val="single" w:color="2E74B5" w:sz="4" w:space="4"/>
        </w:pBdr>
        <w:spacing w:before="360" w:after="160"/>
      </w:pPr>
      <w:r>
        <w:rPr>
          <w:rFonts w:ascii="Arial" w:cs="Arial" w:eastAsia="Arial" w:hAnsi="Arial"/>
          <w:b/>
          <w:bCs/>
          <w:color w:val="1F3864"/>
          <w:sz w:val="32"/>
          <w:szCs w:val="32"/>
        </w:rPr>
        <w:t xml:space="preserve">3. Havacılık İletişim Kesintileri</w:t>
      </w:r>
    </w:p>
    <w:p>
      <w:pPr>
        <w:pStyle w:val="Heading2"/>
        <w:spacing w:before="240" w:after="100"/>
      </w:pPr>
      <w:r>
        <w:rPr>
          <w:rFonts w:ascii="Arial" w:cs="Arial" w:eastAsia="Arial" w:hAnsi="Arial"/>
          <w:b/>
          <w:bCs/>
          <w:color w:val="2E74B5"/>
          <w:sz w:val="24"/>
          <w:szCs w:val="24"/>
        </w:rPr>
        <w:t xml:space="preserve">A) HF Radyo Kesintisi</w:t>
      </w:r>
    </w:p>
    <w:p>
      <w:pPr>
        <w:spacing w:before="60" w:after="60" w:line="340"/>
        <w:jc w:val="both"/>
      </w:pPr>
      <w:r>
        <w:rPr>
          <w:rFonts w:ascii="Arial" w:cs="Arial" w:eastAsia="Arial" w:hAnsi="Arial"/>
          <w:sz w:val="21"/>
          <w:szCs w:val="21"/>
        </w:rPr>
        <w:t xml:space="preserve">Ticari uçaklar kıta içi uçuşlarda VHF radyosuyla hava trafik kontrolüyle (ATC) iletişim kurar. Ancak okyanus geçişleri ve kutup rotaları gibi uzak bölgelerde VHF kapsama alanı dışına çıkıldığında HF (kısa dalga) radyosu devreye girer. HF sinyalleri iyonosferden sekip uzak mesafelere ulaşır; ancak güneş patlamasının neden olduğu iyonosfer bozulması bu sinyalleri soğurur ve iletişimi keser. 2003 Cadılar Bayramı Fırtınaları'nda birçok havayolu kutup rotalarını iptal ederek uçuşlarını güneye kaydırdı.</w:t>
      </w:r>
    </w:p>
    <w:p>
      <w:pPr>
        <w:pStyle w:val="Heading2"/>
        <w:spacing w:before="240" w:after="100"/>
      </w:pPr>
      <w:r>
        <w:rPr>
          <w:rFonts w:ascii="Arial" w:cs="Arial" w:eastAsia="Arial" w:hAnsi="Arial"/>
          <w:b/>
          <w:bCs/>
          <w:color w:val="2E74B5"/>
          <w:sz w:val="24"/>
          <w:szCs w:val="24"/>
        </w:rPr>
        <w:t xml:space="preserve">B) Radyasyon Riski</w:t>
      </w:r>
    </w:p>
    <w:p>
      <w:pPr>
        <w:spacing w:before="60" w:after="60" w:line="340"/>
        <w:jc w:val="both"/>
      </w:pPr>
      <w:r>
        <w:rPr>
          <w:rFonts w:ascii="Arial" w:cs="Arial" w:eastAsia="Arial" w:hAnsi="Arial"/>
          <w:sz w:val="21"/>
          <w:szCs w:val="21"/>
        </w:rPr>
        <w:t xml:space="preserve">Güneş patlamaları atmosfere yüksek enerjili proton ve elektron akışları gönderir. Yeryüzünde atmosfer ve manyetosfer bu parçacıkları büyük ölçüde filtreler; ancak 10.000-12.000 metre irtifadaki ticari uçaklar çok daha ince bir atmosfer kalkanıyla korunmaktadır. Kutup rotalarında manyetik alan çizgilerinin yüzeye dik gelmesi nedeniyle koruma en asgari düzeydedir. Mürettebat ve yolcular güçlü bir fırtına sırasında normalin birkaç katı radyasyon dozuna maruz kalabilir. Bu riski göz önüne alan ICAO, 2004'ten itibaren uzay hava durumu uyarılarını resmi havacılık meteoroloji kapsamına almıştır.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Olay Türü</w:t>
            </w:r>
          </w:p>
        </w:tc>
        <w:tc>
          <w:tcPr>
            <w:tcW w:type="dxa" w:w="27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Etkilenen Sistem</w:t>
            </w:r>
          </w:p>
        </w:tc>
        <w:tc>
          <w:tcPr>
            <w:tcW w:type="dxa" w:w="36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Operasyonel Sonuç</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X-Işını Patlaması (R3+)</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HF Radyo</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Okyanus iletişimi kesilir, alternatif rota</w:t>
            </w:r>
          </w:p>
        </w:tc>
      </w:tr>
      <w:tr>
        <w:tc>
          <w:tcPr>
            <w:tcW w:type="dxa" w:w="300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Güneş Radyasyon Fırtınası</w:t>
            </w:r>
          </w:p>
        </w:tc>
        <w:tc>
          <w:tcPr>
            <w:tcW w:type="dxa" w:w="276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Tüm iletişim + radyasyon</w:t>
            </w:r>
          </w:p>
        </w:tc>
        <w:tc>
          <w:tcPr>
            <w:tcW w:type="dxa" w:w="360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Kutup rotası iptal, doz riski</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Jeomanyetik Fırtına (G3+)</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GPS / ILS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Hassas iniş bozulur, manuel geçiş</w:t>
            </w:r>
          </w:p>
        </w:tc>
      </w:tr>
      <w:tr>
        <w:tc>
          <w:tcPr>
            <w:tcW w:type="dxa" w:w="300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Güçlü CME (G4-G5)</w:t>
            </w:r>
          </w:p>
        </w:tc>
        <w:tc>
          <w:tcPr>
            <w:tcW w:type="dxa" w:w="276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Uydu + HF + GPS</w:t>
            </w:r>
          </w:p>
        </w:tc>
        <w:tc>
          <w:tcPr>
            <w:tcW w:type="dxa" w:w="360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Kapsamlı uçuş kısıtlamaları</w:t>
            </w:r>
          </w:p>
        </w:tc>
      </w:tr>
    </w:tbl>
    <w:p>
      <w:pPr>
        <w:spacing w:before="40" w:after="40"/>
      </w:pPr>
      <w:r>
        <w:t xml:space="preserve"/>
      </w:r>
    </w:p>
    <w:p>
      <w:pPr>
        <w:spacing w:before="30" w:after="60"/>
        <w:ind w:left="300"/>
      </w:pPr>
      <w:r>
        <w:rPr>
          <w:rFonts w:ascii="Arial" w:cs="Arial" w:eastAsia="Arial" w:hAnsi="Arial"/>
          <w:i/>
          <w:iCs/>
          <w:color w:val="888888"/>
          <w:sz w:val="17"/>
          <w:szCs w:val="17"/>
        </w:rPr>
        <w:t xml:space="preserve">📌 NTV Haber — ntv.com.tr (Ekim 2024) | Anlatılanın Ötesi — anlatilaninotesi.com.tr (Ocak 2026)</w:t>
      </w:r>
    </w:p>
    <w:p>
      <w:pPr>
        <w:spacing w:before="40" w:after="40"/>
      </w:pPr>
      <w:r>
        <w:t xml:space="preserve"/>
      </w:r>
    </w:p>
    <w:p>
      <w:pPr>
        <w:pStyle w:val="Heading1"/>
        <w:pBdr>
          <w:bottom w:val="single" w:color="2E74B5" w:sz="4" w:space="4"/>
        </w:pBdr>
        <w:spacing w:before="360" w:after="160"/>
      </w:pPr>
      <w:r>
        <w:rPr>
          <w:rFonts w:ascii="Arial" w:cs="Arial" w:eastAsia="Arial" w:hAnsi="Arial"/>
          <w:b/>
          <w:bCs/>
          <w:color w:val="1F3864"/>
          <w:sz w:val="32"/>
          <w:szCs w:val="32"/>
        </w:rPr>
        <w:t xml:space="preserve">4. Kritik Altyapı Koruma Değeri</w:t>
      </w:r>
    </w:p>
    <w:p>
      <w:pPr>
        <w:spacing w:before="60" w:after="60" w:line="340"/>
        <w:jc w:val="both"/>
      </w:pPr>
      <w:r>
        <w:rPr>
          <w:rFonts w:ascii="Arial" w:cs="Arial" w:eastAsia="Arial" w:hAnsi="Arial"/>
          <w:sz w:val="21"/>
          <w:szCs w:val="21"/>
        </w:rPr>
        <w:t xml:space="preserve">Güneş fırtınalarının en önemli avantajı tahmin edilebilirliktir: X-ışını 8 dakikada gelirken CME'nin 1-4 günlük yaklaşım süresi, doğru araçlarla harekete geçmek için gerçek bir fırsat penceresi sunar. Erken uyarı paneli bu pencereyi tam anlamıyla değerlendiren sistemdir.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5E8A" w:val="clear"/>
            <w:tcMar>
              <w:top w:type="dxa" w:w="80"/>
              <w:left w:type="dxa" w:w="180"/>
              <w:bottom w:type="dxa" w:w="80"/>
              <w:right w:type="dxa" w:w="180"/>
            </w:tcMar>
          </w:tcPr>
          <w:p>
            <w:pPr>
              <w:jc w:val="center"/>
            </w:pPr>
            <w:r>
              <w:rPr>
                <w:rFonts w:ascii="Arial" w:cs="Arial" w:eastAsia="Arial" w:hAnsi="Arial"/>
                <w:b/>
                <w:bCs/>
                <w:color w:val="FFFFFF"/>
                <w:sz w:val="21"/>
                <w:szCs w:val="21"/>
              </w:rPr>
              <w:t xml:space="preserve">✅ Erken Uyarıyla Alınabilecek Önlemler</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200"/>
              <w:bottom w:type="dxa" w:w="60"/>
              <w:right w:type="dxa" w:w="200"/>
            </w:tcMar>
          </w:tcPr>
          <w:p>
            <w:pPr>
              <w:spacing w:before="30" w:after="30"/>
            </w:pPr>
            <w:r>
              <w:rPr>
                <w:rFonts w:ascii="Arial" w:cs="Arial" w:eastAsia="Arial" w:hAnsi="Arial"/>
                <w:sz w:val="20"/>
                <w:szCs w:val="20"/>
              </w:rPr>
              <w:t xml:space="preserve">⚡ Elektrik: Riskli transformatörler önceden devre dışı bırakılır, yedek güç hazırlanır</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200"/>
              <w:bottom w:type="dxa" w:w="60"/>
              <w:right w:type="dxa" w:w="200"/>
            </w:tcMar>
          </w:tcPr>
          <w:p>
            <w:pPr>
              <w:spacing w:before="30" w:after="30"/>
            </w:pPr>
            <w:r>
              <w:rPr>
                <w:rFonts w:ascii="Arial" w:cs="Arial" w:eastAsia="Arial" w:hAnsi="Arial"/>
                <w:sz w:val="20"/>
                <w:szCs w:val="20"/>
              </w:rPr>
              <w:t xml:space="preserve">🛰️ GPS: Pilotlar ve gemi kaptanları alternatif navigasyona (INS, radar) geçer</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200"/>
              <w:bottom w:type="dxa" w:w="60"/>
              <w:right w:type="dxa" w:w="200"/>
            </w:tcMar>
          </w:tcPr>
          <w:p>
            <w:pPr>
              <w:spacing w:before="30" w:after="30"/>
            </w:pPr>
            <w:r>
              <w:rPr>
                <w:rFonts w:ascii="Arial" w:cs="Arial" w:eastAsia="Arial" w:hAnsi="Arial"/>
                <w:sz w:val="20"/>
                <w:szCs w:val="20"/>
              </w:rPr>
              <w:t xml:space="preserve">✈️ Havacılık: Kutup rotaları güneye kaydırılır, riskli uçuşlar ertelenir</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200"/>
              <w:bottom w:type="dxa" w:w="60"/>
              <w:right w:type="dxa" w:w="200"/>
            </w:tcMar>
          </w:tcPr>
          <w:p>
            <w:pPr>
              <w:spacing w:before="30" w:after="30"/>
            </w:pPr>
            <w:r>
              <w:rPr>
                <w:rFonts w:ascii="Arial" w:cs="Arial" w:eastAsia="Arial" w:hAnsi="Arial"/>
                <w:sz w:val="20"/>
                <w:szCs w:val="20"/>
              </w:rPr>
              <w:t xml:space="preserve">🏥 Hastane: Jeneratörler önceden test edilir, ameliyat programı fırtına penceresine göre düzenlenir</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200"/>
              <w:bottom w:type="dxa" w:w="60"/>
              <w:right w:type="dxa" w:w="200"/>
            </w:tcMar>
          </w:tcPr>
          <w:p>
            <w:pPr>
              <w:spacing w:before="30" w:after="30"/>
            </w:pPr>
            <w:r>
              <w:rPr>
                <w:rFonts w:ascii="Arial" w:cs="Arial" w:eastAsia="Arial" w:hAnsi="Arial"/>
                <w:sz w:val="20"/>
                <w:szCs w:val="20"/>
              </w:rPr>
              <w:t xml:space="preserve">💰 Finans: Yedek zaman senkronizasyon protokolleri devreye alınır</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200"/>
              <w:bottom w:type="dxa" w:w="60"/>
              <w:right w:type="dxa" w:w="200"/>
            </w:tcMar>
          </w:tcPr>
          <w:p>
            <w:pPr>
              <w:spacing w:before="30" w:after="30"/>
            </w:pPr>
            <w:r>
              <w:rPr>
                <w:rFonts w:ascii="Arial" w:cs="Arial" w:eastAsia="Arial" w:hAnsi="Arial"/>
                <w:sz w:val="20"/>
                <w:szCs w:val="20"/>
              </w:rPr>
              <w:t xml:space="preserve">🛸 Uydular: Hassas elektronikler koruma moduna alınır, yörünge düzeltmeleri yapılır</w:t>
            </w:r>
          </w:p>
        </w:tc>
      </w:tr>
    </w:tbl>
    <w:p>
      <w:pPr>
        <w:spacing w:before="40" w:after="40"/>
      </w:pPr>
      <w:r>
        <w:t xml:space="preserve"/>
      </w:r>
    </w:p>
    <w:p>
      <w:pPr>
        <w:pStyle w:val="Heading2"/>
        <w:spacing w:before="240" w:after="100"/>
      </w:pPr>
      <w:r>
        <w:rPr>
          <w:rFonts w:ascii="Arial" w:cs="Arial" w:eastAsia="Arial" w:hAnsi="Arial"/>
          <w:b/>
          <w:bCs/>
          <w:color w:val="2E74B5"/>
          <w:sz w:val="24"/>
          <w:szCs w:val="24"/>
        </w:rPr>
        <w:t xml:space="preserve">Ekonomik Boyut</w:t>
      </w:r>
    </w:p>
    <w:p>
      <w:pPr>
        <w:spacing w:before="60" w:after="60" w:line="340"/>
        <w:jc w:val="both"/>
      </w:pPr>
      <w:r>
        <w:rPr>
          <w:rFonts w:ascii="Arial" w:cs="Arial" w:eastAsia="Arial" w:hAnsi="Arial"/>
          <w:sz w:val="21"/>
          <w:szCs w:val="21"/>
        </w:rPr>
        <w:t xml:space="preserve">Erken uyarı sistemlerinin kurulum maliyeti, önlenebilecek zarar miktarıyla kıyaslandığında son derece düşük kalır. Bu durum kritik altyapı korumasında en yüksek yatırım getirisine sahip alanlardan birini oluşturmaktadır.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c>
          <w:tcPr>
            <w:tcW w:type="dxa" w:w="3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Senaryo</w:t>
            </w:r>
          </w:p>
        </w:tc>
        <w:tc>
          <w:tcPr>
            <w:tcW w:type="dxa" w:w="280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Tahmini Zarar</w:t>
            </w:r>
          </w:p>
        </w:tc>
        <w:tc>
          <w:tcPr>
            <w:tcW w:type="dxa" w:w="2760"/>
            <w:tcBorders>
              <w:top w:val="single" w:color="CCCCCC" w:sz="1"/>
              <w:left w:val="single" w:color="CCCCCC" w:sz="1"/>
              <w:bottom w:val="single" w:color="CCCCCC" w:sz="1"/>
              <w:right w:val="single" w:color="CCCCCC" w:sz="1"/>
            </w:tcBorders>
            <w:shd w:fill="2E74B5" w:val="clear"/>
            <w:tcMar>
              <w:top w:type="dxa" w:w="70"/>
              <w:left w:type="dxa" w:w="120"/>
              <w:bottom w:type="dxa" w:w="70"/>
              <w:right w:type="dxa" w:w="120"/>
            </w:tcMar>
          </w:tcPr>
          <w:p>
            <w:pPr>
              <w:jc w:val="center"/>
            </w:pPr>
            <w:r>
              <w:rPr>
                <w:rFonts w:ascii="Arial" w:cs="Arial" w:eastAsia="Arial" w:hAnsi="Arial"/>
                <w:b/>
                <w:bCs/>
                <w:color w:val="FFFFFF"/>
                <w:sz w:val="19"/>
                <w:szCs w:val="19"/>
              </w:rPr>
              <w:t xml:space="preserve">Kaynak</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Carrington ölçeği fırtına (günümüzde)</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2,6 trilyon dolar+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Lloyd's of London (2013)</w:t>
            </w:r>
          </w:p>
        </w:tc>
      </w:tr>
      <w:tr>
        <w:tc>
          <w:tcPr>
            <w:tcW w:type="dxa" w:w="380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Büyük elektrik kesintisi – 1 gün (ABD)</w:t>
            </w:r>
          </w:p>
        </w:tc>
        <w:tc>
          <w:tcPr>
            <w:tcW w:type="dxa" w:w="280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50 milyar dolar/gün</w:t>
            </w:r>
          </w:p>
        </w:tc>
        <w:tc>
          <w:tcPr>
            <w:tcW w:type="dxa" w:w="2760"/>
            <w:tcBorders>
              <w:top w:val="single" w:color="CCCCCC" w:sz="1"/>
              <w:left w:val="single" w:color="CCCCCC" w:sz="1"/>
              <w:bottom w:val="single" w:color="CCCCCC" w:sz="1"/>
              <w:right w:val="single" w:color="CCCCCC" w:sz="1"/>
            </w:tcBorders>
            <w:shd w:fill="F0F4FB" w:val="clear"/>
            <w:tcMar>
              <w:top w:type="dxa" w:w="70"/>
              <w:left w:type="dxa" w:w="120"/>
              <w:bottom w:type="dxa" w:w="70"/>
              <w:right w:type="dxa" w:w="120"/>
            </w:tcMar>
          </w:tcPr>
          <w:p>
            <w:r>
              <w:rPr>
                <w:rFonts w:ascii="Arial" w:cs="Arial" w:eastAsia="Arial" w:hAnsi="Arial"/>
                <w:sz w:val="19"/>
                <w:szCs w:val="19"/>
              </w:rPr>
              <w:t xml:space="preserve">Space Weather Dergisi (2017)</w:t>
            </w:r>
          </w:p>
        </w:tc>
      </w:tr>
      <w:tr>
        <w:tc>
          <w:tcPr>
            <w:tcW w:type="dxa" w:w="3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1989 Quebec olayı</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Milyarlarca dolar (1989 değeri)</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Hydro-Quebec raporları</w:t>
            </w:r>
          </w:p>
        </w:tc>
      </w:tr>
    </w:tbl>
    <w:p>
      <w:pPr>
        <w:spacing w:before="40" w:after="40"/>
      </w:pPr>
      <w:r>
        <w:t xml:space="preserve"/>
      </w:r>
    </w:p>
    <w:p>
      <w:pPr>
        <w:pStyle w:val="Heading2"/>
        <w:spacing w:before="240" w:after="100"/>
      </w:pPr>
      <w:r>
        <w:rPr>
          <w:rFonts w:ascii="Arial" w:cs="Arial" w:eastAsia="Arial" w:hAnsi="Arial"/>
          <w:b/>
          <w:bCs/>
          <w:color w:val="2E74B5"/>
          <w:sz w:val="24"/>
          <w:szCs w:val="24"/>
        </w:rPr>
        <w:t xml:space="preserve">Küresel İzleme Aktörleri</w:t>
      </w:r>
    </w:p>
    <w:p>
      <w:pPr>
        <w:pStyle w:val="ListParagraph"/>
        <w:numPr>
          <w:ilvl w:val="0"/>
          <w:numId w:val="2"/>
        </w:numPr>
        <w:spacing w:before="50" w:after="50"/>
      </w:pPr>
      <w:r>
        <w:rPr>
          <w:rFonts w:ascii="Arial" w:cs="Arial" w:eastAsia="Arial" w:hAnsi="Arial"/>
          <w:sz w:val="21"/>
          <w:szCs w:val="21"/>
        </w:rPr>
        <w:t xml:space="preserve">NOAA SWPC (ABD): G, S ve R ölçeği uyarıları; 1-3 günlük tahmin.</w:t>
      </w:r>
    </w:p>
    <w:p>
      <w:pPr>
        <w:pStyle w:val="ListParagraph"/>
        <w:numPr>
          <w:ilvl w:val="0"/>
          <w:numId w:val="2"/>
        </w:numPr>
        <w:spacing w:before="50" w:after="50"/>
      </w:pPr>
      <w:r>
        <w:rPr>
          <w:rFonts w:ascii="Arial" w:cs="Arial" w:eastAsia="Arial" w:hAnsi="Arial"/>
          <w:sz w:val="21"/>
          <w:szCs w:val="21"/>
        </w:rPr>
        <w:t xml:space="preserve">NASA: ACE ve DSCOVR uyduları ile anlık CME takibi.</w:t>
      </w:r>
    </w:p>
    <w:p>
      <w:pPr>
        <w:pStyle w:val="ListParagraph"/>
        <w:numPr>
          <w:ilvl w:val="0"/>
          <w:numId w:val="2"/>
        </w:numPr>
        <w:spacing w:before="50" w:after="50"/>
      </w:pPr>
      <w:r>
        <w:rPr>
          <w:rFonts w:ascii="Arial" w:cs="Arial" w:eastAsia="Arial" w:hAnsi="Arial"/>
          <w:sz w:val="21"/>
          <w:szCs w:val="21"/>
        </w:rPr>
        <w:t xml:space="preserve">ESA (Avrupa): Avrupa'nın uzay hava izleme altyapısını yönetir.</w:t>
      </w:r>
    </w:p>
    <w:p>
      <w:pPr>
        <w:pStyle w:val="ListParagraph"/>
        <w:numPr>
          <w:ilvl w:val="0"/>
          <w:numId w:val="2"/>
        </w:numPr>
        <w:spacing w:before="50" w:after="50"/>
      </w:pPr>
      <w:r>
        <w:rPr>
          <w:rFonts w:ascii="Arial" w:cs="Arial" w:eastAsia="Arial" w:hAnsi="Arial"/>
          <w:sz w:val="21"/>
          <w:szCs w:val="21"/>
        </w:rPr>
        <w:t xml:space="preserve">SANSA (Güney Afrika): ICAO tarafından bölgesel izleme merkezi olarak akredite; havacılık ve denizcilik için 7/24 hizmet.</w:t>
      </w:r>
    </w:p>
    <w:p>
      <w:pPr>
        <w:pStyle w:val="ListParagraph"/>
        <w:numPr>
          <w:ilvl w:val="0"/>
          <w:numId w:val="2"/>
        </w:numPr>
        <w:spacing w:before="50" w:after="50"/>
      </w:pPr>
      <w:r>
        <w:rPr>
          <w:rFonts w:ascii="Arial" w:cs="Arial" w:eastAsia="Arial" w:hAnsi="Arial"/>
          <w:sz w:val="21"/>
          <w:szCs w:val="21"/>
        </w:rPr>
        <w:t xml:space="preserve">TÜBİTAK Uzay: Türkiye'nin uzay hava olaylarını izleme ve araştırma kapasitesini geliştirmektedir.</w:t>
      </w:r>
    </w:p>
    <w:p>
      <w:pPr>
        <w:spacing w:before="30" w:after="60"/>
        <w:ind w:left="300"/>
      </w:pPr>
      <w:r>
        <w:rPr>
          <w:rFonts w:ascii="Arial" w:cs="Arial" w:eastAsia="Arial" w:hAnsi="Arial"/>
          <w:i/>
          <w:iCs/>
          <w:color w:val="888888"/>
          <w:sz w:val="17"/>
          <w:szCs w:val="17"/>
        </w:rPr>
        <w:t xml:space="preserve">📌 Lloyd's of London &amp; AER (2013) | NOAA SWPC — swpc.noaa.gov | Anlatılanın Ötesi — anlatilaninotesi.com.tr (Ocak 2026)</w:t>
      </w:r>
    </w:p>
    <w:p>
      <w:pPr>
        <w:spacing w:before="40" w:after="40"/>
      </w:pPr>
      <w:r>
        <w:t xml:space="preserve"/>
      </w:r>
    </w:p>
    <w:p>
      <w:pPr>
        <w:pStyle w:val="Heading1"/>
        <w:pBdr>
          <w:bottom w:val="single" w:color="2E74B5" w:sz="4" w:space="4"/>
        </w:pBdr>
        <w:spacing w:before="360" w:after="160"/>
      </w:pPr>
      <w:r>
        <w:rPr>
          <w:rFonts w:ascii="Arial" w:cs="Arial" w:eastAsia="Arial" w:hAnsi="Arial"/>
          <w:b/>
          <w:bCs/>
          <w:color w:val="1F3864"/>
          <w:sz w:val="32"/>
          <w:szCs w:val="32"/>
        </w:rPr>
        <w:t xml:space="preserve">Özet: Etki Zinciri</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80"/>
              <w:bottom w:type="dxa" w:w="80"/>
              <w:right w:type="dxa" w:w="180"/>
            </w:tcMar>
          </w:tcPr>
          <w:p>
            <w:pPr>
              <w:jc w:val="center"/>
            </w:pPr>
            <w:r>
              <w:rPr>
                <w:rFonts w:ascii="Arial" w:cs="Arial" w:eastAsia="Arial" w:hAnsi="Arial"/>
                <w:b/>
                <w:bCs/>
                <w:color w:val="FFFFFF"/>
                <w:sz w:val="21"/>
                <w:szCs w:val="21"/>
              </w:rPr>
              <w:t xml:space="preserve">🔗 Güneş Fırtınasının Domino Etkisi</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200"/>
              <w:bottom w:type="dxa" w:w="60"/>
              <w:right w:type="dxa" w:w="200"/>
            </w:tcMar>
          </w:tcPr>
          <w:p>
            <w:pPr>
              <w:spacing w:before="30" w:after="30"/>
            </w:pPr>
            <w:r>
              <w:rPr>
                <w:rFonts w:ascii="Arial" w:cs="Arial" w:eastAsia="Arial" w:hAnsi="Arial"/>
                <w:sz w:val="20"/>
                <w:szCs w:val="20"/>
              </w:rPr>
              <w:t xml:space="preserve">1. Güneş patlaması → X-ışını 8 dk'da gelir → İyonosfer bozulur</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200"/>
              <w:bottom w:type="dxa" w:w="60"/>
              <w:right w:type="dxa" w:w="200"/>
            </w:tcMar>
          </w:tcPr>
          <w:p>
            <w:pPr>
              <w:spacing w:before="30" w:after="30"/>
            </w:pPr>
            <w:r>
              <w:rPr>
                <w:rFonts w:ascii="Arial" w:cs="Arial" w:eastAsia="Arial" w:hAnsi="Arial"/>
                <w:sz w:val="20"/>
                <w:szCs w:val="20"/>
              </w:rPr>
              <w:t xml:space="preserve">   → GPS sapması + HF iletişim kesintisi → Havacılık &amp; denizcilik etkilenir</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200"/>
              <w:bottom w:type="dxa" w:w="60"/>
              <w:right w:type="dxa" w:w="200"/>
            </w:tcMar>
          </w:tcPr>
          <w:p>
            <w:pPr>
              <w:spacing w:before="30" w:after="30"/>
            </w:pPr>
            <w:r>
              <w:rPr>
                <w:rFonts w:ascii="Arial" w:cs="Arial" w:eastAsia="Arial" w:hAnsi="Arial"/>
                <w:sz w:val="20"/>
                <w:szCs w:val="20"/>
              </w:rPr>
              <w:t xml:space="preserve">2. CME 1-4 günde çarpar → Jeomanyetik fırtına → GIC akımları</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200"/>
              <w:bottom w:type="dxa" w:w="60"/>
              <w:right w:type="dxa" w:w="200"/>
            </w:tcMar>
          </w:tcPr>
          <w:p>
            <w:pPr>
              <w:spacing w:before="30" w:after="30"/>
            </w:pPr>
            <w:r>
              <w:rPr>
                <w:rFonts w:ascii="Arial" w:cs="Arial" w:eastAsia="Arial" w:hAnsi="Arial"/>
                <w:sz w:val="20"/>
                <w:szCs w:val="20"/>
              </w:rPr>
              <w:t xml:space="preserve">   → Transformatörler hasar görür → Elektrik şebekesi çöker</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200"/>
              <w:bottom w:type="dxa" w:w="60"/>
              <w:right w:type="dxa" w:w="200"/>
            </w:tcMar>
          </w:tcPr>
          <w:p>
            <w:pPr>
              <w:spacing w:before="30" w:after="30"/>
            </w:pPr>
            <w:r>
              <w:rPr>
                <w:rFonts w:ascii="Arial" w:cs="Arial" w:eastAsia="Arial" w:hAnsi="Arial"/>
                <w:sz w:val="20"/>
                <w:szCs w:val="20"/>
              </w:rPr>
              <w:t xml:space="preserve">   → Tüm kritik altyapı (su, sağlık, finans, ulaşım) etkilenir</w:t>
            </w:r>
          </w:p>
        </w:tc>
      </w:tr>
      <w:tr>
        <w:tc>
          <w:tcPr>
            <w:tcW w:type="dxa" w:w="9360"/>
            <w:tcBorders>
              <w:top w:val="single" w:color="CCCCCC" w:sz="1"/>
              <w:left w:val="single" w:color="CCCCCC" w:sz="1"/>
              <w:bottom w:val="single" w:color="CCCCCC" w:sz="1"/>
              <w:right w:val="single" w:color="CCCCCC" w:sz="1"/>
            </w:tcBorders>
            <w:shd w:fill="EBF3FB" w:val="clear"/>
            <w:tcMar>
              <w:top w:type="dxa" w:w="60"/>
              <w:left w:type="dxa" w:w="200"/>
              <w:bottom w:type="dxa" w:w="60"/>
              <w:right w:type="dxa" w:w="200"/>
            </w:tcMar>
          </w:tcPr>
          <w:p>
            <w:pPr>
              <w:spacing w:before="30" w:after="30"/>
            </w:pPr>
            <w:r>
              <w:rPr>
                <w:rFonts w:ascii="Arial" w:cs="Arial" w:eastAsia="Arial" w:hAnsi="Arial"/>
                <w:sz w:val="20"/>
                <w:szCs w:val="20"/>
              </w:rPr>
              <w:t xml:space="preserve">✅ Erken uyarı paneli → Zincirin EN BAŞINDA müdahale → Zarar önlenir</w:t>
            </w:r>
          </w:p>
        </w:tc>
      </w:tr>
    </w:tbl>
    <w:p>
      <w:pPr>
        <w:spacing w:before="40" w:after="40"/>
      </w:pPr>
      <w:r>
        <w:t xml:space="preserve"/>
      </w:r>
    </w:p>
    <w:p>
      <w:pPr>
        <w:pStyle w:val="Heading1"/>
        <w:pBdr>
          <w:bottom w:val="single" w:color="2E74B5" w:sz="4" w:space="4"/>
        </w:pBdr>
        <w:spacing w:before="360" w:after="160"/>
      </w:pPr>
      <w:r>
        <w:rPr>
          <w:rFonts w:ascii="Arial" w:cs="Arial" w:eastAsia="Arial" w:hAnsi="Arial"/>
          <w:b/>
          <w:bCs/>
          <w:color w:val="1F3864"/>
          <w:sz w:val="32"/>
          <w:szCs w:val="32"/>
        </w:rPr>
        <w:t xml:space="preserve">Kaynakça</w:t>
      </w:r>
    </w:p>
    <w:p>
      <w:pPr>
        <w:spacing w:before="50" w:after="50"/>
      </w:pPr>
      <w:r>
        <w:rPr>
          <w:rFonts w:ascii="Arial" w:cs="Arial" w:eastAsia="Arial" w:hAnsi="Arial"/>
          <w:b/>
          <w:bCs/>
          <w:color w:val="2E74B5"/>
          <w:sz w:val="19"/>
          <w:szCs w:val="19"/>
        </w:rPr>
        <w:t xml:space="preserve">1. </w:t>
      </w:r>
      <w:r>
        <w:rPr>
          <w:rFonts w:ascii="Arial" w:cs="Arial" w:eastAsia="Arial" w:hAnsi="Arial"/>
          <w:i/>
          <w:iCs/>
          <w:color w:val="555555"/>
          <w:sz w:val="19"/>
          <w:szCs w:val="19"/>
        </w:rPr>
        <w:t xml:space="preserve">TÜBİTAK Bilim Genç — bilimgenc.tubitak.gov.tr (Temmuz 2025)</w:t>
      </w:r>
    </w:p>
    <w:p>
      <w:pPr>
        <w:spacing w:before="50" w:after="50"/>
      </w:pPr>
      <w:r>
        <w:rPr>
          <w:rFonts w:ascii="Arial" w:cs="Arial" w:eastAsia="Arial" w:hAnsi="Arial"/>
          <w:b/>
          <w:bCs/>
          <w:color w:val="2E74B5"/>
          <w:sz w:val="19"/>
          <w:szCs w:val="19"/>
        </w:rPr>
        <w:t xml:space="preserve">2. </w:t>
      </w:r>
      <w:r>
        <w:rPr>
          <w:rFonts w:ascii="Arial" w:cs="Arial" w:eastAsia="Arial" w:hAnsi="Arial"/>
          <w:i/>
          <w:iCs/>
          <w:color w:val="555555"/>
          <w:sz w:val="19"/>
          <w:szCs w:val="19"/>
        </w:rPr>
        <w:t xml:space="preserve">Ankara Masası — ankaramasasi.com.tr (Ekim 2025)</w:t>
      </w:r>
    </w:p>
    <w:p>
      <w:pPr>
        <w:spacing w:before="50" w:after="50"/>
      </w:pPr>
      <w:r>
        <w:rPr>
          <w:rFonts w:ascii="Arial" w:cs="Arial" w:eastAsia="Arial" w:hAnsi="Arial"/>
          <w:b/>
          <w:bCs/>
          <w:color w:val="2E74B5"/>
          <w:sz w:val="19"/>
          <w:szCs w:val="19"/>
        </w:rPr>
        <w:t xml:space="preserve">3. </w:t>
      </w:r>
      <w:r>
        <w:rPr>
          <w:rFonts w:ascii="Arial" w:cs="Arial" w:eastAsia="Arial" w:hAnsi="Arial"/>
          <w:i/>
          <w:iCs/>
          <w:color w:val="555555"/>
          <w:sz w:val="19"/>
          <w:szCs w:val="19"/>
        </w:rPr>
        <w:t xml:space="preserve">Yeni Şafak — yenisafak.com (Ekim 2024)</w:t>
      </w:r>
    </w:p>
    <w:p>
      <w:pPr>
        <w:spacing w:before="50" w:after="50"/>
      </w:pPr>
      <w:r>
        <w:rPr>
          <w:rFonts w:ascii="Arial" w:cs="Arial" w:eastAsia="Arial" w:hAnsi="Arial"/>
          <w:b/>
          <w:bCs/>
          <w:color w:val="2E74B5"/>
          <w:sz w:val="19"/>
          <w:szCs w:val="19"/>
        </w:rPr>
        <w:t xml:space="preserve">4. </w:t>
      </w:r>
      <w:r>
        <w:rPr>
          <w:rFonts w:ascii="Arial" w:cs="Arial" w:eastAsia="Arial" w:hAnsi="Arial"/>
          <w:i/>
          <w:iCs/>
          <w:color w:val="555555"/>
          <w:sz w:val="19"/>
          <w:szCs w:val="19"/>
        </w:rPr>
        <w:t xml:space="preserve">Sözcü — sozcu.com.tr (Mayıs 2025)</w:t>
      </w:r>
    </w:p>
    <w:p>
      <w:pPr>
        <w:spacing w:before="50" w:after="50"/>
      </w:pPr>
      <w:r>
        <w:rPr>
          <w:rFonts w:ascii="Arial" w:cs="Arial" w:eastAsia="Arial" w:hAnsi="Arial"/>
          <w:b/>
          <w:bCs/>
          <w:color w:val="2E74B5"/>
          <w:sz w:val="19"/>
          <w:szCs w:val="19"/>
        </w:rPr>
        <w:t xml:space="preserve">5. </w:t>
      </w:r>
      <w:r>
        <w:rPr>
          <w:rFonts w:ascii="Arial" w:cs="Arial" w:eastAsia="Arial" w:hAnsi="Arial"/>
          <w:i/>
          <w:iCs/>
          <w:color w:val="555555"/>
          <w:sz w:val="19"/>
          <w:szCs w:val="19"/>
        </w:rPr>
        <w:t xml:space="preserve">Evrim Ağacı — evrimagaci.org</w:t>
      </w:r>
    </w:p>
    <w:p>
      <w:pPr>
        <w:spacing w:before="50" w:after="50"/>
      </w:pPr>
      <w:r>
        <w:rPr>
          <w:rFonts w:ascii="Arial" w:cs="Arial" w:eastAsia="Arial" w:hAnsi="Arial"/>
          <w:b/>
          <w:bCs/>
          <w:color w:val="2E74B5"/>
          <w:sz w:val="19"/>
          <w:szCs w:val="19"/>
        </w:rPr>
        <w:t xml:space="preserve">6. </w:t>
      </w:r>
      <w:r>
        <w:rPr>
          <w:rFonts w:ascii="Arial" w:cs="Arial" w:eastAsia="Arial" w:hAnsi="Arial"/>
          <w:i/>
          <w:iCs/>
          <w:color w:val="555555"/>
          <w:sz w:val="19"/>
          <w:szCs w:val="19"/>
        </w:rPr>
        <w:t xml:space="preserve">NTV Haber — ntv.com.tr (Ekim 2024)</w:t>
      </w:r>
    </w:p>
    <w:p>
      <w:pPr>
        <w:spacing w:before="50" w:after="50"/>
      </w:pPr>
      <w:r>
        <w:rPr>
          <w:rFonts w:ascii="Arial" w:cs="Arial" w:eastAsia="Arial" w:hAnsi="Arial"/>
          <w:b/>
          <w:bCs/>
          <w:color w:val="2E74B5"/>
          <w:sz w:val="19"/>
          <w:szCs w:val="19"/>
        </w:rPr>
        <w:t xml:space="preserve">7. </w:t>
      </w:r>
      <w:r>
        <w:rPr>
          <w:rFonts w:ascii="Arial" w:cs="Arial" w:eastAsia="Arial" w:hAnsi="Arial"/>
          <w:i/>
          <w:iCs/>
          <w:color w:val="555555"/>
          <w:sz w:val="19"/>
          <w:szCs w:val="19"/>
        </w:rPr>
        <w:t xml:space="preserve">Gazete Arena — gazetearena.com (Haziran 2025)</w:t>
      </w:r>
    </w:p>
    <w:p>
      <w:pPr>
        <w:spacing w:before="50" w:after="50"/>
      </w:pPr>
      <w:r>
        <w:rPr>
          <w:rFonts w:ascii="Arial" w:cs="Arial" w:eastAsia="Arial" w:hAnsi="Arial"/>
          <w:b/>
          <w:bCs/>
          <w:color w:val="2E74B5"/>
          <w:sz w:val="19"/>
          <w:szCs w:val="19"/>
        </w:rPr>
        <w:t xml:space="preserve">8. </w:t>
      </w:r>
      <w:r>
        <w:rPr>
          <w:rFonts w:ascii="Arial" w:cs="Arial" w:eastAsia="Arial" w:hAnsi="Arial"/>
          <w:i/>
          <w:iCs/>
          <w:color w:val="555555"/>
          <w:sz w:val="19"/>
          <w:szCs w:val="19"/>
        </w:rPr>
        <w:t xml:space="preserve">Anlatılanın Ötesi — anlatilaninotesi.com.tr (Ocak 2026)</w:t>
      </w:r>
    </w:p>
    <w:p>
      <w:pPr>
        <w:spacing w:before="50" w:after="50"/>
      </w:pPr>
      <w:r>
        <w:rPr>
          <w:rFonts w:ascii="Arial" w:cs="Arial" w:eastAsia="Arial" w:hAnsi="Arial"/>
          <w:b/>
          <w:bCs/>
          <w:color w:val="2E74B5"/>
          <w:sz w:val="19"/>
          <w:szCs w:val="19"/>
        </w:rPr>
        <w:t xml:space="preserve">9. </w:t>
      </w:r>
      <w:r>
        <w:rPr>
          <w:rFonts w:ascii="Arial" w:cs="Arial" w:eastAsia="Arial" w:hAnsi="Arial"/>
          <w:i/>
          <w:iCs/>
          <w:color w:val="555555"/>
          <w:sz w:val="19"/>
          <w:szCs w:val="19"/>
        </w:rPr>
        <w:t xml:space="preserve">Lloyd's of London &amp; AER — 'Solar Storm Risk to the North American Electric Grid' (2013)</w:t>
      </w:r>
    </w:p>
    <w:p>
      <w:pPr>
        <w:spacing w:before="50" w:after="50"/>
      </w:pPr>
      <w:r>
        <w:rPr>
          <w:rFonts w:ascii="Arial" w:cs="Arial" w:eastAsia="Arial" w:hAnsi="Arial"/>
          <w:b/>
          <w:bCs/>
          <w:color w:val="2E74B5"/>
          <w:sz w:val="19"/>
          <w:szCs w:val="19"/>
        </w:rPr>
        <w:t xml:space="preserve">10. </w:t>
      </w:r>
      <w:r>
        <w:rPr>
          <w:rFonts w:ascii="Arial" w:cs="Arial" w:eastAsia="Arial" w:hAnsi="Arial"/>
          <w:i/>
          <w:iCs/>
          <w:color w:val="555555"/>
          <w:sz w:val="19"/>
          <w:szCs w:val="19"/>
        </w:rPr>
        <w:t xml:space="preserve">NOAA Space Weather Prediction Center — swpc.noaa.gov</w:t>
      </w:r>
    </w:p>
    <w:p>
      <w:pPr>
        <w:spacing w:before="50" w:after="50"/>
      </w:pPr>
      <w:r>
        <w:rPr>
          <w:rFonts w:ascii="Arial" w:cs="Arial" w:eastAsia="Arial" w:hAnsi="Arial"/>
          <w:b/>
          <w:bCs/>
          <w:color w:val="2E74B5"/>
          <w:sz w:val="19"/>
          <w:szCs w:val="19"/>
        </w:rPr>
        <w:t xml:space="preserve">11. </w:t>
      </w:r>
      <w:r>
        <w:rPr>
          <w:rFonts w:ascii="Arial" w:cs="Arial" w:eastAsia="Arial" w:hAnsi="Arial"/>
          <w:i/>
          <w:iCs/>
          <w:color w:val="555555"/>
          <w:sz w:val="19"/>
          <w:szCs w:val="19"/>
        </w:rPr>
        <w:t xml:space="preserve">Wikipedia Türkçe — '1859 Güneş Fırtınası (Carrington Olayı)'</w:t>
      </w:r>
    </w:p>
    <w:sectPr>
      <w:headerReference w:type="default" r:id="rId6"/>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7"/>
        <w:szCs w:val="17"/>
      </w:rPr>
      <w:t xml:space="preserve">Sayfa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80"/>
    </w:pPr>
    <w:r>
      <w:rPr>
        <w:rFonts w:ascii="Arial" w:cs="Arial" w:eastAsia="Arial" w:hAnsi="Arial"/>
        <w:i/>
        <w:iCs/>
        <w:color w:val="999999"/>
        <w:sz w:val="17"/>
        <w:szCs w:val="17"/>
      </w:rPr>
      <w:t xml:space="preserve">Güneş Fırtınaları — Özet Araştırma Raporu | TUA Bursa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2026-03-26T19:47:55.728Z</dcterms:created>
  <dcterms:modified xsi:type="dcterms:W3CDTF">2026-03-26T19:47:55.729Z</dcterms:modified>
</cp:coreProperties>
</file>

<file path=docProps/custom.xml><?xml version="1.0" encoding="utf-8"?>
<Properties xmlns="http://schemas.openxmlformats.org/officeDocument/2006/custom-properties" xmlns:vt="http://schemas.openxmlformats.org/officeDocument/2006/docPropsVTypes"/>
</file>