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67839" w14:textId="77777777" w:rsidR="00830E43" w:rsidRPr="00E612D7" w:rsidRDefault="00830E43" w:rsidP="00830E43">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3</w:t>
      </w:r>
    </w:p>
    <w:p w14:paraId="612EFEF1" w14:textId="07EFF629" w:rsidR="00830E43" w:rsidRDefault="00830E43" w:rsidP="00830E43">
      <w:pPr>
        <w:spacing w:line="278" w:lineRule="auto"/>
        <w:jc w:val="center"/>
        <w:rPr>
          <w:rFonts w:ascii="Times New Roman" w:eastAsia="Calibri" w:hAnsi="Times New Roman" w:cs="Times New Roman"/>
          <w:b/>
          <w:bCs/>
          <w:kern w:val="2"/>
          <w:sz w:val="24"/>
          <w:szCs w:val="24"/>
          <w:lang w:val="sv-SE" w:bidi="ar-SA"/>
          <w14:ligatures w14:val="standardContextual"/>
        </w:rPr>
      </w:pPr>
      <w:r w:rsidRPr="00830E43">
        <w:rPr>
          <w:rFonts w:ascii="Times New Roman" w:eastAsia="Calibri" w:hAnsi="Times New Roman" w:cs="Times New Roman"/>
          <w:b/>
          <w:bCs/>
          <w:kern w:val="2"/>
          <w:sz w:val="24"/>
          <w:szCs w:val="24"/>
          <w:lang w:val="sv-SE" w:bidi="ar-SA"/>
          <w14:ligatures w14:val="standardContextual"/>
        </w:rPr>
        <w:t>3.B. Penerapan Experiential Learning Di Sekolah</w:t>
      </w:r>
    </w:p>
    <w:p w14:paraId="62F75464" w14:textId="77777777" w:rsidR="00830E43" w:rsidRDefault="00830E43" w:rsidP="00830E43">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456D6F4C" w14:textId="77777777" w:rsidR="00830E43" w:rsidRPr="00E612D7" w:rsidRDefault="00830E43" w:rsidP="00830E43">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 xml:space="preserve">Pembelajaran </w:t>
      </w:r>
      <w:r>
        <w:rPr>
          <w:rFonts w:ascii="Times New Roman" w:eastAsia="Calibri" w:hAnsi="Times New Roman" w:cs="Times New Roman"/>
          <w:i/>
          <w:iCs/>
          <w:kern w:val="2"/>
          <w:sz w:val="24"/>
          <w:szCs w:val="24"/>
          <w:lang w:bidi="ar-SA"/>
          <w14:ligatures w14:val="standardContextual"/>
        </w:rPr>
        <w:t>Sosial Emosional</w:t>
      </w:r>
      <w:r w:rsidRPr="00E612D7">
        <w:rPr>
          <w:rFonts w:ascii="Times New Roman" w:eastAsia="Calibri" w:hAnsi="Times New Roman" w:cs="Times New Roman"/>
          <w:kern w:val="2"/>
          <w:sz w:val="24"/>
          <w:szCs w:val="24"/>
          <w:lang w:val="sv-SE" w:bidi="ar-SA"/>
          <w14:ligatures w14:val="standardContextual"/>
        </w:rPr>
        <w:br/>
      </w:r>
    </w:p>
    <w:p w14:paraId="125390D3" w14:textId="77777777" w:rsidR="00830E43" w:rsidRPr="00E612D7" w:rsidRDefault="00830E43" w:rsidP="00830E43">
      <w:pPr>
        <w:spacing w:line="278" w:lineRule="auto"/>
        <w:jc w:val="center"/>
        <w:rPr>
          <w:rFonts w:ascii="Times New Roman" w:eastAsia="Calibri" w:hAnsi="Times New Roman" w:cs="Times New Roman"/>
          <w:kern w:val="2"/>
          <w:sz w:val="24"/>
          <w:szCs w:val="24"/>
          <w:lang w:val="sv-SE" w:bidi="ar-SA"/>
          <w14:ligatures w14:val="standardContextual"/>
        </w:rPr>
      </w:pPr>
    </w:p>
    <w:p w14:paraId="2AE7BCCE" w14:textId="77777777" w:rsidR="00830E43" w:rsidRPr="00E612D7" w:rsidRDefault="00830E43" w:rsidP="00830E43">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1742EF9F" w14:textId="77777777" w:rsidR="00830E43" w:rsidRPr="00E612D7" w:rsidRDefault="00830E43" w:rsidP="00830E4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4130B58D" wp14:editId="04B1A8CF">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7DEF76DB" w14:textId="77777777" w:rsidR="00830E43" w:rsidRPr="00E612D7" w:rsidRDefault="00830E43" w:rsidP="00830E4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830E43" w:rsidRPr="00E612D7" w14:paraId="7DF67200" w14:textId="77777777" w:rsidTr="002A6A9E">
        <w:trPr>
          <w:jc w:val="center"/>
        </w:trPr>
        <w:tc>
          <w:tcPr>
            <w:tcW w:w="0" w:type="auto"/>
            <w:tcMar>
              <w:top w:w="0" w:type="dxa"/>
              <w:left w:w="108" w:type="dxa"/>
              <w:bottom w:w="0" w:type="dxa"/>
              <w:right w:w="108" w:type="dxa"/>
            </w:tcMar>
            <w:hideMark/>
          </w:tcPr>
          <w:p w14:paraId="66AFB66D" w14:textId="77777777" w:rsidR="00830E43" w:rsidRPr="00E612D7" w:rsidRDefault="00830E43" w:rsidP="002A6A9E">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830E43" w:rsidRPr="00E612D7" w14:paraId="402CE49B" w14:textId="77777777" w:rsidTr="002A6A9E">
        <w:trPr>
          <w:jc w:val="center"/>
        </w:trPr>
        <w:tc>
          <w:tcPr>
            <w:tcW w:w="0" w:type="auto"/>
            <w:tcMar>
              <w:top w:w="0" w:type="dxa"/>
              <w:left w:w="108" w:type="dxa"/>
              <w:bottom w:w="0" w:type="dxa"/>
              <w:right w:w="108" w:type="dxa"/>
            </w:tcMar>
            <w:hideMark/>
          </w:tcPr>
          <w:p w14:paraId="7280543F" w14:textId="77777777" w:rsidR="00830E43" w:rsidRPr="00E612D7" w:rsidRDefault="00830E43" w:rsidP="002A6A9E">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154AE18F" w14:textId="77777777" w:rsidR="00830E43" w:rsidRPr="00E612D7" w:rsidRDefault="00830E43" w:rsidP="00830E4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74BBD6DB" w14:textId="77777777" w:rsidR="00830E43" w:rsidRPr="00E612D7" w:rsidRDefault="00830E43" w:rsidP="00830E43">
      <w:pPr>
        <w:spacing w:line="278" w:lineRule="auto"/>
        <w:jc w:val="center"/>
        <w:rPr>
          <w:rFonts w:ascii="Times New Roman" w:eastAsia="Calibri" w:hAnsi="Times New Roman" w:cs="Times New Roman"/>
          <w:kern w:val="2"/>
          <w:sz w:val="24"/>
          <w:szCs w:val="24"/>
          <w:lang w:val="en-ID" w:bidi="ar-SA"/>
          <w14:ligatures w14:val="standardContextual"/>
        </w:rPr>
      </w:pPr>
    </w:p>
    <w:p w14:paraId="652E7A54" w14:textId="77777777" w:rsidR="00830E43" w:rsidRPr="00E612D7" w:rsidRDefault="00830E43" w:rsidP="00830E43">
      <w:pPr>
        <w:spacing w:line="278" w:lineRule="auto"/>
        <w:jc w:val="center"/>
        <w:rPr>
          <w:rFonts w:ascii="Times New Roman" w:eastAsia="Calibri" w:hAnsi="Times New Roman" w:cs="Times New Roman"/>
          <w:kern w:val="2"/>
          <w:sz w:val="24"/>
          <w:szCs w:val="24"/>
          <w:lang w:val="en-ID" w:bidi="ar-SA"/>
          <w14:ligatures w14:val="standardContextual"/>
        </w:rPr>
      </w:pPr>
    </w:p>
    <w:p w14:paraId="4317E293" w14:textId="77777777" w:rsidR="00830E43" w:rsidRPr="00E612D7" w:rsidRDefault="00830E43" w:rsidP="00830E43">
      <w:pPr>
        <w:spacing w:line="278" w:lineRule="auto"/>
        <w:jc w:val="center"/>
        <w:rPr>
          <w:rFonts w:ascii="Times New Roman" w:eastAsia="Calibri" w:hAnsi="Times New Roman" w:cs="Times New Roman"/>
          <w:kern w:val="2"/>
          <w:sz w:val="24"/>
          <w:szCs w:val="24"/>
          <w:lang w:val="en-ID" w:bidi="ar-SA"/>
          <w14:ligatures w14:val="standardContextual"/>
        </w:rPr>
      </w:pPr>
    </w:p>
    <w:p w14:paraId="065BF720" w14:textId="77777777" w:rsidR="00830E43" w:rsidRPr="00E612D7" w:rsidRDefault="00830E43" w:rsidP="00830E43">
      <w:pPr>
        <w:spacing w:line="278" w:lineRule="auto"/>
        <w:jc w:val="center"/>
        <w:rPr>
          <w:rFonts w:ascii="Times New Roman" w:eastAsia="Calibri" w:hAnsi="Times New Roman" w:cs="Times New Roman"/>
          <w:kern w:val="2"/>
          <w:sz w:val="24"/>
          <w:szCs w:val="24"/>
          <w:lang w:val="en-ID" w:bidi="ar-SA"/>
          <w14:ligatures w14:val="standardContextual"/>
        </w:rPr>
      </w:pPr>
    </w:p>
    <w:p w14:paraId="11243250" w14:textId="77777777" w:rsidR="00830E43" w:rsidRPr="00E612D7" w:rsidRDefault="00830E43" w:rsidP="00830E4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34AAD691" w14:textId="77777777" w:rsidR="00830E43" w:rsidRPr="00E612D7" w:rsidRDefault="00830E43" w:rsidP="00830E4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18F658A9" w14:textId="77777777" w:rsidR="00830E43" w:rsidRPr="00E612D7" w:rsidRDefault="00830E43" w:rsidP="00830E4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3DB41905" w14:textId="6FBB7C58" w:rsidR="00830E43" w:rsidRDefault="00830E43" w:rsidP="00830E43">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069E28C5" w14:textId="77777777" w:rsidR="00830E43" w:rsidRDefault="00830E43">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03660175" w14:textId="77777777" w:rsidR="00846108" w:rsidRPr="00846108" w:rsidRDefault="00846108" w:rsidP="00846108">
      <w:pPr>
        <w:shd w:val="clear" w:color="auto" w:fill="F4B083" w:themeFill="accent2" w:themeFillTint="99"/>
        <w:spacing w:after="0" w:line="360" w:lineRule="auto"/>
        <w:jc w:val="both"/>
        <w:rPr>
          <w:rFonts w:ascii="Times New Roman" w:eastAsia="Calibri" w:hAnsi="Times New Roman" w:cs="Times New Roman"/>
          <w:b/>
          <w:bCs/>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lastRenderedPageBreak/>
        <w:t>A. Penerapan PSE melalui Experiential Learning dalam Mata Pelajaran Informatika</w:t>
      </w:r>
    </w:p>
    <w:p w14:paraId="7B52A9E9"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Sebagai calon guru Informatika, saya dapat menerapkan Pembelajaran Sosial Emosional melalui </w:t>
      </w: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xml:space="preserve"> dengan memberikan kesempatan kepada murid untuk mengalami langsung suatu permasalahan, merefleksikan proses yang dilakukan, menghubungkannya dengan konsep Informatika, kemudian mencoba menerapkan pemahaman tersebut pada situasi yang berbeda.</w:t>
      </w:r>
    </w:p>
    <w:p w14:paraId="2D4D49A1"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Dalam pembelajaran Informatika, pengalaman belajar tidak harus selalu berupa praktik menggunakan komputer. Pengalaman juga dapat diberikan melalui pemecahan masalah, simulasi, kerja kelompok, pengamatan terhadap suatu kasus digital, maupun kegiatan yang berkaitan dengan kehidupan sehari-hari murid. Hal ini sesuai dengan prinsip </w:t>
      </w: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xml:space="preserve"> yang memandang belajar sebagai proses yang melibatkan pengalaman, pikiran, emosi, perilaku, serta interaksi antara individu dan lingkungannya.</w:t>
      </w:r>
    </w:p>
    <w:p w14:paraId="090E743E"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Sebagai contoh, pada materi </w:t>
      </w:r>
      <w:r w:rsidRPr="00846108">
        <w:rPr>
          <w:rFonts w:ascii="Times New Roman" w:eastAsia="Calibri" w:hAnsi="Times New Roman" w:cs="Times New Roman"/>
          <w:b/>
          <w:bCs/>
          <w:kern w:val="2"/>
          <w:sz w:val="24"/>
          <w:szCs w:val="24"/>
          <w:lang w:bidi="ar-SA"/>
          <w14:ligatures w14:val="standardContextual"/>
        </w:rPr>
        <w:t>keamanan digital</w:t>
      </w:r>
      <w:r w:rsidRPr="00846108">
        <w:rPr>
          <w:rFonts w:ascii="Times New Roman" w:eastAsia="Calibri" w:hAnsi="Times New Roman" w:cs="Times New Roman"/>
          <w:kern w:val="2"/>
          <w:sz w:val="24"/>
          <w:szCs w:val="24"/>
          <w:lang w:bidi="ar-SA"/>
          <w14:ligatures w14:val="standardContextual"/>
        </w:rPr>
        <w:t>, guru dapat memberikan sebuah kasus berupa pesan yang mengandung tautan mencurigakan. Murid diminta mengamati pesan tersebut dan menentukan tindakan yang akan mereka lakukan. Setelah itu, murid berdiskusi mengenai alasan di balik keputusan yang mereka ambil, hal apa yang membuat suatu pesan terlihat aman atau mencurigakan, serta pengalaman serupa yang pernah mereka temui.</w:t>
      </w:r>
    </w:p>
    <w:p w14:paraId="0A8E1E55"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Guru kemudian membantu murid menghubungkan pengalaman tersebut dengan konsep keamanan digital, seperti perlindungan data pribadi, </w:t>
      </w:r>
      <w:r w:rsidRPr="00846108">
        <w:rPr>
          <w:rFonts w:ascii="Times New Roman" w:eastAsia="Calibri" w:hAnsi="Times New Roman" w:cs="Times New Roman"/>
          <w:i/>
          <w:iCs/>
          <w:kern w:val="2"/>
          <w:sz w:val="24"/>
          <w:szCs w:val="24"/>
          <w:lang w:bidi="ar-SA"/>
          <w14:ligatures w14:val="standardContextual"/>
        </w:rPr>
        <w:t>phishing</w:t>
      </w:r>
      <w:r w:rsidRPr="00846108">
        <w:rPr>
          <w:rFonts w:ascii="Times New Roman" w:eastAsia="Calibri" w:hAnsi="Times New Roman" w:cs="Times New Roman"/>
          <w:kern w:val="2"/>
          <w:sz w:val="24"/>
          <w:szCs w:val="24"/>
          <w:lang w:bidi="ar-SA"/>
          <w14:ligatures w14:val="standardContextual"/>
        </w:rPr>
        <w:t>, penggunaan kata sandi yang aman, dan kehati-hatian dalam membuka tautan. Setelah memperoleh pemahaman, murid dapat diberikan kasus baru untuk menguji apakah mereka mampu menerapkan konsep yang telah dipelajari.</w:t>
      </w:r>
    </w:p>
    <w:p w14:paraId="092E5203"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Dalam proses tersebut, PSE dapat berkembang secara alami. Murid belajar mengelola respons ketika menghadapi situasi yang berisiko, mempertimbangkan akibat sebelum mengambil keputusan, menghargai pendapat teman ketika berdiskusi, serta bekerja sama untuk menemukan solusi. Guru tidak hanya berperan sebagai pemberi informasi, tetapi sebagai fasilitator yang membantu murid memperoleh makna dari pengalaman belajarnya. Hal ini sejalan dengan penjelasan dalam dokumen bahwa dalam </w:t>
      </w: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guru berperan sebagai fasilitator dan mendorong kreativitas serta proses konstruksi pengetahuan murid.</w:t>
      </w:r>
    </w:p>
    <w:p w14:paraId="2B8D4F90" w14:textId="77777777" w:rsidR="00846108" w:rsidRDefault="00846108">
      <w:pPr>
        <w:rPr>
          <w:rFonts w:ascii="Times New Roman" w:eastAsia="Calibri" w:hAnsi="Times New Roman" w:cs="Times New Roman"/>
          <w:b/>
          <w:bCs/>
          <w:kern w:val="2"/>
          <w:sz w:val="24"/>
          <w:szCs w:val="24"/>
          <w:lang w:bidi="ar-SA"/>
          <w14:ligatures w14:val="standardContextual"/>
        </w:rPr>
      </w:pPr>
      <w:r>
        <w:rPr>
          <w:rFonts w:ascii="Times New Roman" w:eastAsia="Calibri" w:hAnsi="Times New Roman" w:cs="Times New Roman"/>
          <w:b/>
          <w:bCs/>
          <w:kern w:val="2"/>
          <w:sz w:val="24"/>
          <w:szCs w:val="24"/>
          <w:lang w:bidi="ar-SA"/>
          <w14:ligatures w14:val="standardContextual"/>
        </w:rPr>
        <w:br w:type="page"/>
      </w:r>
    </w:p>
    <w:p w14:paraId="79E88BA9" w14:textId="4A7CA9DD" w:rsidR="00846108" w:rsidRPr="00846108" w:rsidRDefault="00846108" w:rsidP="00846108">
      <w:pPr>
        <w:shd w:val="clear" w:color="auto" w:fill="F4B083" w:themeFill="accent2" w:themeFillTint="99"/>
        <w:spacing w:after="0" w:line="360" w:lineRule="auto"/>
        <w:jc w:val="both"/>
        <w:rPr>
          <w:rFonts w:ascii="Times New Roman" w:eastAsia="Calibri" w:hAnsi="Times New Roman" w:cs="Times New Roman"/>
          <w:b/>
          <w:bCs/>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lastRenderedPageBreak/>
        <w:t>B. Rancangan Penerapan Empat Tahap Experiential Learning Kolb pada Pembelajaran Informatika</w:t>
      </w:r>
    </w:p>
    <w:p w14:paraId="6942D79D" w14:textId="0C967B80" w:rsidR="00846108" w:rsidRPr="00846108" w:rsidRDefault="00846108" w:rsidP="00846108">
      <w:pPr>
        <w:spacing w:after="0" w:line="360" w:lineRule="auto"/>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Mata Pelajaran</w:t>
      </w:r>
      <w:r>
        <w:rPr>
          <w:rFonts w:ascii="Times New Roman" w:eastAsia="Calibri" w:hAnsi="Times New Roman" w:cs="Times New Roman"/>
          <w:b/>
          <w:bCs/>
          <w:kern w:val="2"/>
          <w:sz w:val="24"/>
          <w:szCs w:val="24"/>
          <w:lang w:bidi="ar-SA"/>
          <w14:ligatures w14:val="standardContextual"/>
        </w:rPr>
        <w:tab/>
      </w:r>
      <w:r w:rsidRPr="00846108">
        <w:rPr>
          <w:rFonts w:ascii="Times New Roman" w:eastAsia="Calibri" w:hAnsi="Times New Roman" w:cs="Times New Roman"/>
          <w:b/>
          <w:bCs/>
          <w:kern w:val="2"/>
          <w:sz w:val="24"/>
          <w:szCs w:val="24"/>
          <w:lang w:bidi="ar-SA"/>
          <w14:ligatures w14:val="standardContextual"/>
        </w:rPr>
        <w:t>:</w:t>
      </w:r>
      <w:r w:rsidRPr="00846108">
        <w:rPr>
          <w:rFonts w:ascii="Times New Roman" w:eastAsia="Calibri" w:hAnsi="Times New Roman" w:cs="Times New Roman"/>
          <w:kern w:val="2"/>
          <w:sz w:val="24"/>
          <w:szCs w:val="24"/>
          <w:lang w:bidi="ar-SA"/>
          <w14:ligatures w14:val="standardContextual"/>
        </w:rPr>
        <w:t xml:space="preserve"> Informatika</w:t>
      </w:r>
      <w:r w:rsidRPr="00846108">
        <w:rPr>
          <w:rFonts w:ascii="Times New Roman" w:eastAsia="Calibri" w:hAnsi="Times New Roman" w:cs="Times New Roman"/>
          <w:kern w:val="2"/>
          <w:sz w:val="24"/>
          <w:szCs w:val="24"/>
          <w:lang w:bidi="ar-SA"/>
          <w14:ligatures w14:val="standardContextual"/>
        </w:rPr>
        <w:br/>
      </w:r>
      <w:r w:rsidRPr="00846108">
        <w:rPr>
          <w:rFonts w:ascii="Times New Roman" w:eastAsia="Calibri" w:hAnsi="Times New Roman" w:cs="Times New Roman"/>
          <w:b/>
          <w:bCs/>
          <w:kern w:val="2"/>
          <w:sz w:val="24"/>
          <w:szCs w:val="24"/>
          <w:lang w:bidi="ar-SA"/>
          <w14:ligatures w14:val="standardContextual"/>
        </w:rPr>
        <w:t>Topik</w:t>
      </w:r>
      <w:r>
        <w:rPr>
          <w:rFonts w:ascii="Times New Roman" w:eastAsia="Calibri" w:hAnsi="Times New Roman" w:cs="Times New Roman"/>
          <w:b/>
          <w:bCs/>
          <w:kern w:val="2"/>
          <w:sz w:val="24"/>
          <w:szCs w:val="24"/>
          <w:lang w:bidi="ar-SA"/>
          <w14:ligatures w14:val="standardContextual"/>
        </w:rPr>
        <w:tab/>
      </w:r>
      <w:r>
        <w:rPr>
          <w:rFonts w:ascii="Times New Roman" w:eastAsia="Calibri" w:hAnsi="Times New Roman" w:cs="Times New Roman"/>
          <w:b/>
          <w:bCs/>
          <w:kern w:val="2"/>
          <w:sz w:val="24"/>
          <w:szCs w:val="24"/>
          <w:lang w:bidi="ar-SA"/>
          <w14:ligatures w14:val="standardContextual"/>
        </w:rPr>
        <w:tab/>
      </w:r>
      <w:r>
        <w:rPr>
          <w:rFonts w:ascii="Times New Roman" w:eastAsia="Calibri" w:hAnsi="Times New Roman" w:cs="Times New Roman"/>
          <w:b/>
          <w:bCs/>
          <w:kern w:val="2"/>
          <w:sz w:val="24"/>
          <w:szCs w:val="24"/>
          <w:lang w:bidi="ar-SA"/>
          <w14:ligatures w14:val="standardContextual"/>
        </w:rPr>
        <w:tab/>
      </w:r>
      <w:r w:rsidRPr="00846108">
        <w:rPr>
          <w:rFonts w:ascii="Times New Roman" w:eastAsia="Calibri" w:hAnsi="Times New Roman" w:cs="Times New Roman"/>
          <w:b/>
          <w:bCs/>
          <w:kern w:val="2"/>
          <w:sz w:val="24"/>
          <w:szCs w:val="24"/>
          <w:lang w:bidi="ar-SA"/>
          <w14:ligatures w14:val="standardContextual"/>
        </w:rPr>
        <w:t>:</w:t>
      </w:r>
      <w:r w:rsidRPr="00846108">
        <w:rPr>
          <w:rFonts w:ascii="Times New Roman" w:eastAsia="Calibri" w:hAnsi="Times New Roman" w:cs="Times New Roman"/>
          <w:kern w:val="2"/>
          <w:sz w:val="24"/>
          <w:szCs w:val="24"/>
          <w:lang w:bidi="ar-SA"/>
          <w14:ligatures w14:val="standardContextual"/>
        </w:rPr>
        <w:t xml:space="preserve"> Keamanan Digital — Mengenali Pesan dan Tautan Mencurigakan</w:t>
      </w:r>
      <w:r w:rsidRPr="00846108">
        <w:rPr>
          <w:rFonts w:ascii="Times New Roman" w:eastAsia="Calibri" w:hAnsi="Times New Roman" w:cs="Times New Roman"/>
          <w:kern w:val="2"/>
          <w:sz w:val="24"/>
          <w:szCs w:val="24"/>
          <w:lang w:bidi="ar-SA"/>
          <w14:ligatures w14:val="standardContextual"/>
        </w:rPr>
        <w:br/>
      </w:r>
      <w:r w:rsidRPr="00846108">
        <w:rPr>
          <w:rFonts w:ascii="Times New Roman" w:eastAsia="Calibri" w:hAnsi="Times New Roman" w:cs="Times New Roman"/>
          <w:b/>
          <w:bCs/>
          <w:kern w:val="2"/>
          <w:sz w:val="24"/>
          <w:szCs w:val="24"/>
          <w:lang w:bidi="ar-SA"/>
          <w14:ligatures w14:val="standardContextual"/>
        </w:rPr>
        <w:t>Model</w:t>
      </w:r>
      <w:r>
        <w:rPr>
          <w:rFonts w:ascii="Times New Roman" w:eastAsia="Calibri" w:hAnsi="Times New Roman" w:cs="Times New Roman"/>
          <w:b/>
          <w:bCs/>
          <w:kern w:val="2"/>
          <w:sz w:val="24"/>
          <w:szCs w:val="24"/>
          <w:lang w:bidi="ar-SA"/>
          <w14:ligatures w14:val="standardContextual"/>
        </w:rPr>
        <w:tab/>
      </w:r>
      <w:r>
        <w:rPr>
          <w:rFonts w:ascii="Times New Roman" w:eastAsia="Calibri" w:hAnsi="Times New Roman" w:cs="Times New Roman"/>
          <w:b/>
          <w:bCs/>
          <w:kern w:val="2"/>
          <w:sz w:val="24"/>
          <w:szCs w:val="24"/>
          <w:lang w:bidi="ar-SA"/>
          <w14:ligatures w14:val="standardContextual"/>
        </w:rPr>
        <w:tab/>
      </w:r>
      <w:r>
        <w:rPr>
          <w:rFonts w:ascii="Times New Roman" w:eastAsia="Calibri" w:hAnsi="Times New Roman" w:cs="Times New Roman"/>
          <w:b/>
          <w:bCs/>
          <w:kern w:val="2"/>
          <w:sz w:val="24"/>
          <w:szCs w:val="24"/>
          <w:lang w:bidi="ar-SA"/>
          <w14:ligatures w14:val="standardContextual"/>
        </w:rPr>
        <w:tab/>
      </w:r>
      <w:r w:rsidRPr="00846108">
        <w:rPr>
          <w:rFonts w:ascii="Times New Roman" w:eastAsia="Calibri" w:hAnsi="Times New Roman" w:cs="Times New Roman"/>
          <w:b/>
          <w:bCs/>
          <w:kern w:val="2"/>
          <w:sz w:val="24"/>
          <w:szCs w:val="24"/>
          <w:lang w:bidi="ar-SA"/>
          <w14:ligatures w14:val="standardContextual"/>
        </w:rPr>
        <w:t>:</w:t>
      </w:r>
      <w:r w:rsidRPr="00846108">
        <w:rPr>
          <w:rFonts w:ascii="Times New Roman" w:eastAsia="Calibri" w:hAnsi="Times New Roman" w:cs="Times New Roman"/>
          <w:kern w:val="2"/>
          <w:sz w:val="24"/>
          <w:szCs w:val="24"/>
          <w:lang w:bidi="ar-SA"/>
          <w14:ligatures w14:val="standardContextual"/>
        </w:rPr>
        <w:t xml:space="preserve"> </w:t>
      </w:r>
      <w:r w:rsidRPr="00846108">
        <w:rPr>
          <w:rFonts w:ascii="Times New Roman" w:eastAsia="Calibri" w:hAnsi="Times New Roman" w:cs="Times New Roman"/>
          <w:i/>
          <w:iCs/>
          <w:kern w:val="2"/>
          <w:sz w:val="24"/>
          <w:szCs w:val="24"/>
          <w:lang w:bidi="ar-SA"/>
          <w14:ligatures w14:val="standardContextual"/>
        </w:rPr>
        <w:t>Experiential Learning Cycle</w:t>
      </w:r>
      <w:r w:rsidRPr="00846108">
        <w:rPr>
          <w:rFonts w:ascii="Times New Roman" w:eastAsia="Calibri" w:hAnsi="Times New Roman" w:cs="Times New Roman"/>
          <w:kern w:val="2"/>
          <w:sz w:val="24"/>
          <w:szCs w:val="24"/>
          <w:lang w:bidi="ar-SA"/>
          <w14:ligatures w14:val="standardContextual"/>
        </w:rPr>
        <w:t xml:space="preserve"> Kolb</w:t>
      </w:r>
    </w:p>
    <w:tbl>
      <w:tblPr>
        <w:tblStyle w:val="TableGrid"/>
        <w:tblW w:w="0" w:type="auto"/>
        <w:shd w:val="clear" w:color="auto" w:fill="E2EFD9" w:themeFill="accent6" w:themeFillTint="33"/>
        <w:tblLook w:val="04A0" w:firstRow="1" w:lastRow="0" w:firstColumn="1" w:lastColumn="0" w:noHBand="0" w:noVBand="1"/>
      </w:tblPr>
      <w:tblGrid>
        <w:gridCol w:w="2515"/>
        <w:gridCol w:w="6501"/>
      </w:tblGrid>
      <w:tr w:rsidR="00846108" w:rsidRPr="00846108" w14:paraId="12A3B1F5" w14:textId="77777777" w:rsidTr="00846108">
        <w:tc>
          <w:tcPr>
            <w:tcW w:w="0" w:type="auto"/>
            <w:shd w:val="clear" w:color="auto" w:fill="A8D08D" w:themeFill="accent6" w:themeFillTint="99"/>
            <w:vAlign w:val="center"/>
            <w:hideMark/>
          </w:tcPr>
          <w:p w14:paraId="4456A0BD" w14:textId="77777777" w:rsidR="00846108" w:rsidRPr="00846108" w:rsidRDefault="00846108" w:rsidP="00846108">
            <w:pPr>
              <w:spacing w:line="360" w:lineRule="auto"/>
              <w:jc w:val="center"/>
              <w:rPr>
                <w:rFonts w:ascii="Times New Roman" w:eastAsia="Calibri" w:hAnsi="Times New Roman" w:cs="Times New Roman"/>
                <w:b/>
                <w:bCs/>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Tahap Experiential Learning</w:t>
            </w:r>
          </w:p>
        </w:tc>
        <w:tc>
          <w:tcPr>
            <w:tcW w:w="0" w:type="auto"/>
            <w:shd w:val="clear" w:color="auto" w:fill="A8D08D" w:themeFill="accent6" w:themeFillTint="99"/>
            <w:vAlign w:val="center"/>
            <w:hideMark/>
          </w:tcPr>
          <w:p w14:paraId="4A61526B" w14:textId="77777777" w:rsidR="00846108" w:rsidRPr="00846108" w:rsidRDefault="00846108" w:rsidP="00846108">
            <w:pPr>
              <w:spacing w:line="360" w:lineRule="auto"/>
              <w:jc w:val="center"/>
              <w:rPr>
                <w:rFonts w:ascii="Times New Roman" w:eastAsia="Calibri" w:hAnsi="Times New Roman" w:cs="Times New Roman"/>
                <w:b/>
                <w:bCs/>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Aktivitas Pembelajaran Informatika</w:t>
            </w:r>
          </w:p>
        </w:tc>
      </w:tr>
      <w:tr w:rsidR="00846108" w:rsidRPr="00846108" w14:paraId="5B2DB959" w14:textId="77777777" w:rsidTr="00846108">
        <w:tc>
          <w:tcPr>
            <w:tcW w:w="0" w:type="auto"/>
            <w:shd w:val="clear" w:color="auto" w:fill="E2EFD9" w:themeFill="accent6" w:themeFillTint="33"/>
            <w:hideMark/>
          </w:tcPr>
          <w:p w14:paraId="2CEECABD" w14:textId="77777777" w:rsidR="00846108" w:rsidRPr="00846108" w:rsidRDefault="00846108" w:rsidP="00846108">
            <w:pPr>
              <w:spacing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Concrete Experience / Pengalaman Nyata</w:t>
            </w:r>
          </w:p>
        </w:tc>
        <w:tc>
          <w:tcPr>
            <w:tcW w:w="0" w:type="auto"/>
            <w:shd w:val="clear" w:color="auto" w:fill="E2EFD9" w:themeFill="accent6" w:themeFillTint="33"/>
            <w:hideMark/>
          </w:tcPr>
          <w:p w14:paraId="5FE47A1E"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Guru menampilkan beberapa contoh pesan digital yang dibuat untuk simulasi, misalnya pesan yang meminta murid mengklik tautan untuk mendapatkan hadiah, pesan yang meminta data akun, dan pesan biasa yang tidak mencurigakan. Murid bekerja dalam kelompok untuk menentukan pesan mana yang aman dan mana yang perlu diwaspadai. Pada tahap ini guru belum langsung memberikan seluruh konsep keamanan digital. Murid terlebih dahulu mengalami proses mengambil keputusan berdasarkan pengetahuan yang telah mereka miliki.</w:t>
            </w:r>
          </w:p>
        </w:tc>
      </w:tr>
      <w:tr w:rsidR="00846108" w:rsidRPr="00846108" w14:paraId="645D50D4" w14:textId="77777777" w:rsidTr="00846108">
        <w:tc>
          <w:tcPr>
            <w:tcW w:w="0" w:type="auto"/>
            <w:shd w:val="clear" w:color="auto" w:fill="E2EFD9" w:themeFill="accent6" w:themeFillTint="33"/>
            <w:hideMark/>
          </w:tcPr>
          <w:p w14:paraId="042C6D1E"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Reflective Observation / Observasi Refleksi</w:t>
            </w:r>
          </w:p>
        </w:tc>
        <w:tc>
          <w:tcPr>
            <w:tcW w:w="0" w:type="auto"/>
            <w:shd w:val="clear" w:color="auto" w:fill="E2EFD9" w:themeFill="accent6" w:themeFillTint="33"/>
            <w:hideMark/>
          </w:tcPr>
          <w:p w14:paraId="3762CCF3"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Setelah menentukan pilihan, murid mendiskusikan proses yang mereka lakukan. Guru dapat memberikan pertanyaan seperti: “Apa yang membuat kalian curiga terhadap pesan tersebut?”, “Apakah setiap anggota kelompok memiliki pendapat yang sama?”, “Apa yang akan terjadi jika kita salah mengambil keputusan?”, dan “Pernahkah kalian menemukan pesan seperti ini sebelumnya?”. Murid kemudian mencatat hal yang mereka pelajari dari pengalaman tersebut.</w:t>
            </w:r>
          </w:p>
        </w:tc>
      </w:tr>
      <w:tr w:rsidR="00846108" w:rsidRPr="00846108" w14:paraId="3F01A2E6" w14:textId="77777777" w:rsidTr="00846108">
        <w:tc>
          <w:tcPr>
            <w:tcW w:w="0" w:type="auto"/>
            <w:shd w:val="clear" w:color="auto" w:fill="E2EFD9" w:themeFill="accent6" w:themeFillTint="33"/>
            <w:hideMark/>
          </w:tcPr>
          <w:p w14:paraId="6AF2CAF3"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Abstract Conceptualization / Konseptualisasi</w:t>
            </w:r>
          </w:p>
        </w:tc>
        <w:tc>
          <w:tcPr>
            <w:tcW w:w="0" w:type="auto"/>
            <w:shd w:val="clear" w:color="auto" w:fill="E2EFD9" w:themeFill="accent6" w:themeFillTint="33"/>
            <w:hideMark/>
          </w:tcPr>
          <w:p w14:paraId="7F60C8BB"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Guru membantu murid menghubungkan hasil pengamatan dengan konsep keamanan digital. Murid mempelajari ciri-ciri </w:t>
            </w:r>
            <w:r w:rsidRPr="00846108">
              <w:rPr>
                <w:rFonts w:ascii="Times New Roman" w:eastAsia="Calibri" w:hAnsi="Times New Roman" w:cs="Times New Roman"/>
                <w:i/>
                <w:iCs/>
                <w:kern w:val="2"/>
                <w:sz w:val="24"/>
                <w:szCs w:val="24"/>
                <w:lang w:bidi="ar-SA"/>
                <w14:ligatures w14:val="standardContextual"/>
              </w:rPr>
              <w:t>phishing</w:t>
            </w:r>
            <w:r w:rsidRPr="00846108">
              <w:rPr>
                <w:rFonts w:ascii="Times New Roman" w:eastAsia="Calibri" w:hAnsi="Times New Roman" w:cs="Times New Roman"/>
                <w:kern w:val="2"/>
                <w:sz w:val="24"/>
                <w:szCs w:val="24"/>
                <w:lang w:bidi="ar-SA"/>
                <w14:ligatures w14:val="standardContextual"/>
              </w:rPr>
              <w:t>, perlindungan informasi pribadi, pentingnya memeriksa pengirim dan tautan, serta langkah yang sebaiknya dilakukan ketika menerima pesan mencurigakan. Berdasarkan pengalaman dan penjelasan tersebut, murid menyusun kesimpulan mengenai cara mengenali dan merespons pesan digital secara aman.</w:t>
            </w:r>
          </w:p>
        </w:tc>
      </w:tr>
      <w:tr w:rsidR="00846108" w:rsidRPr="00846108" w14:paraId="0BA965C3" w14:textId="77777777" w:rsidTr="00846108">
        <w:tc>
          <w:tcPr>
            <w:tcW w:w="0" w:type="auto"/>
            <w:shd w:val="clear" w:color="auto" w:fill="E2EFD9" w:themeFill="accent6" w:themeFillTint="33"/>
            <w:hideMark/>
          </w:tcPr>
          <w:p w14:paraId="3CD319DC"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lastRenderedPageBreak/>
              <w:t>Active Experimentation / Eksperimen Aktif</w:t>
            </w:r>
          </w:p>
        </w:tc>
        <w:tc>
          <w:tcPr>
            <w:tcW w:w="0" w:type="auto"/>
            <w:shd w:val="clear" w:color="auto" w:fill="E2EFD9" w:themeFill="accent6" w:themeFillTint="33"/>
            <w:hideMark/>
          </w:tcPr>
          <w:p w14:paraId="0993F1A1"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Murid diberikan beberapa kasus baru yang berbeda dari kasus sebelumnya. Mereka diminta menentukan tindakan yang tepat dan memberikan alasan berdasarkan konsep yang telah dipelajari. Sebagai kegiatan penerapan, murid dapat membuat panduan singkat “Langkah Aman Menghadapi Pesan Mencurigakan” yang dapat digunakan dalam kehidupan sehari-hari.</w:t>
            </w:r>
          </w:p>
        </w:tc>
      </w:tr>
    </w:tbl>
    <w:p w14:paraId="7CB1AD1F"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Empat tahap tersebut mengikuti siklus Kolb yang dijelaskan dalam dokumen, yaitu </w:t>
      </w:r>
      <w:r w:rsidRPr="00846108">
        <w:rPr>
          <w:rFonts w:ascii="Times New Roman" w:eastAsia="Calibri" w:hAnsi="Times New Roman" w:cs="Times New Roman"/>
          <w:b/>
          <w:bCs/>
          <w:kern w:val="2"/>
          <w:sz w:val="24"/>
          <w:szCs w:val="24"/>
          <w:lang w:bidi="ar-SA"/>
          <w14:ligatures w14:val="standardContextual"/>
        </w:rPr>
        <w:t>pengalaman nyata, observasi refleksi, konseptualisasi, dan eksperimen aktif</w:t>
      </w:r>
      <w:r w:rsidRPr="00846108">
        <w:rPr>
          <w:rFonts w:ascii="Times New Roman" w:eastAsia="Calibri" w:hAnsi="Times New Roman" w:cs="Times New Roman"/>
          <w:kern w:val="2"/>
          <w:sz w:val="24"/>
          <w:szCs w:val="24"/>
          <w:lang w:bidi="ar-SA"/>
          <w14:ligatures w14:val="standardContextual"/>
        </w:rPr>
        <w:t>. Setiap tahap tidak berdiri sendiri, tetapi membentuk proses belajar yang berkelanjutan dari pengalaman menuju penerapan pemahaman pada situasi baru.</w:t>
      </w:r>
    </w:p>
    <w:p w14:paraId="474B82CF"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Dalam kegiatan tersebut, unsur sosial emosional juga dapat dikembangkan. Saat berdiskusi, murid belajar mendengarkan pendapat orang lain dan bekerja sama. Ketika mengambil keputusan, murid belajar mempertimbangkan risiko serta konsekuensi dari tindakannya. Sementara melalui refleksi, murid belajar mengenali cara berpikir dan respons dirinya sendiri selama menghadapi suatu situasi.</w:t>
      </w:r>
    </w:p>
    <w:p w14:paraId="363890D6" w14:textId="77777777" w:rsidR="00846108" w:rsidRPr="00846108" w:rsidRDefault="00846108" w:rsidP="00846108">
      <w:pPr>
        <w:shd w:val="clear" w:color="auto" w:fill="F4B083" w:themeFill="accent2" w:themeFillTint="99"/>
        <w:spacing w:after="0" w:line="360" w:lineRule="auto"/>
        <w:jc w:val="both"/>
        <w:rPr>
          <w:rFonts w:ascii="Times New Roman" w:eastAsia="Calibri" w:hAnsi="Times New Roman" w:cs="Times New Roman"/>
          <w:b/>
          <w:bCs/>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C. Jawaban Pertanyaan Pemahaman</w:t>
      </w:r>
    </w:p>
    <w:p w14:paraId="33194194" w14:textId="77777777" w:rsidR="00846108" w:rsidRPr="00846108" w:rsidRDefault="00846108" w:rsidP="00846108">
      <w:pPr>
        <w:spacing w:after="0" w:line="360" w:lineRule="auto"/>
        <w:jc w:val="both"/>
        <w:rPr>
          <w:rFonts w:ascii="Times New Roman" w:eastAsia="Calibri" w:hAnsi="Times New Roman" w:cs="Times New Roman"/>
          <w:b/>
          <w:bCs/>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1. Apakah manfaat experiential learning?</w:t>
      </w:r>
    </w:p>
    <w:p w14:paraId="6AF58A74"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xml:space="preserve"> bermanfaat karena memberikan kesempatan kepada murid untuk memperoleh pengetahuan melalui pengalaman secara langsung. Murid tidak hanya menerima informasi dari guru, tetapi ikut mengalami, mengamati, merefleksikan, memahami konsep, kemudian mencoba menerapkannya kembali.</w:t>
      </w:r>
    </w:p>
    <w:p w14:paraId="68CD6D1D"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Dalam materi dijelaskan bahwa belajar tidak hanya berorientasi pada hasil akhir, tetapi juga pada proses. Melalui proses tersebut, guru dapat mengetahui pemahaman, ide, dan pemikiran murid serta bagaimana mereka menghubungkan pengalaman baru dengan pengetahuan sebelumnya.</w:t>
      </w:r>
    </w:p>
    <w:p w14:paraId="2BDFDDCF"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Menurut saya, manfaat lainnya adalah pembelajaran menjadi lebih bermakna karena murid dapat melihat hubungan antara materi dengan kehidupan nyata. Murid juga memperoleh kesempatan untuk mengembangkan kemampuan berpikir, memecahkan masalah, bekerja sama, beradaptasi, serta melakukan refleksi terhadap pengalaman yang telah dilakukan.</w:t>
      </w:r>
    </w:p>
    <w:p w14:paraId="464D13BC" w14:textId="77777777" w:rsidR="00846108" w:rsidRPr="00846108" w:rsidRDefault="00846108" w:rsidP="00846108">
      <w:pPr>
        <w:spacing w:after="0" w:line="360" w:lineRule="auto"/>
        <w:jc w:val="both"/>
        <w:rPr>
          <w:rFonts w:ascii="Times New Roman" w:eastAsia="Calibri" w:hAnsi="Times New Roman" w:cs="Times New Roman"/>
          <w:b/>
          <w:bCs/>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2. Bagaimana sekolah mendukung experiential learning? Apa saja tantangan bagi sekolah?</w:t>
      </w:r>
    </w:p>
    <w:p w14:paraId="15FADC5B"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Sekolah dapat mendukung </w:t>
      </w: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xml:space="preserve"> dengan menyediakan lingkungan belajar yang memberikan kesempatan kepada guru dan murid untuk melakukan kegiatan berbasis pengalaman. Dukungan tersebut tidak selalu harus berupa fasilitas yang mahal. Lingkungan </w:t>
      </w:r>
      <w:r w:rsidRPr="00846108">
        <w:rPr>
          <w:rFonts w:ascii="Times New Roman" w:eastAsia="Calibri" w:hAnsi="Times New Roman" w:cs="Times New Roman"/>
          <w:kern w:val="2"/>
          <w:sz w:val="24"/>
          <w:szCs w:val="24"/>
          <w:lang w:bidi="ar-SA"/>
          <w14:ligatures w14:val="standardContextual"/>
        </w:rPr>
        <w:lastRenderedPageBreak/>
        <w:t>sekolah, perangkat yang sudah tersedia, kasus nyata, kegiatan kelompok, maupun situasi yang dekat dengan kehidupan murid dapat dimanfaatkan sebagai sumber pengalaman belajar.</w:t>
      </w:r>
    </w:p>
    <w:p w14:paraId="53E4465B"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Sekolah juga perlu memberikan ruang kepada guru untuk merancang pembelajaran yang tidak hanya berpusat pada ceramah. Hal ini penting karena dalam </w:t>
      </w: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guru berperan sebagai fasilitator yang perlu kreatif dalam merancang pengalaman dan membantu murid membangun pengetahuannya.</w:t>
      </w:r>
    </w:p>
    <w:p w14:paraId="776BECD8"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Tantangannya adalah kegiatan berbasis pengalaman biasanya membutuhkan perencanaan yang lebih matang. Guru perlu mempertimbangkan waktu, kesiapan murid, fasilitas, keamanan kegiatan, serta keterkaitan pengalaman dengan tujuan pembelajaran. Selain itu, tidak semua murid memiliki respons dan tingkat keterlibatan yang sama ketika mengikuti kegiatan sehingga guru perlu melakukan penyesuaian.</w:t>
      </w:r>
    </w:p>
    <w:p w14:paraId="026A07DE" w14:textId="77777777" w:rsidR="00846108" w:rsidRPr="00846108" w:rsidRDefault="00846108" w:rsidP="00846108">
      <w:pPr>
        <w:spacing w:after="0" w:line="360" w:lineRule="auto"/>
        <w:jc w:val="both"/>
        <w:rPr>
          <w:rFonts w:ascii="Times New Roman" w:eastAsia="Calibri" w:hAnsi="Times New Roman" w:cs="Times New Roman"/>
          <w:b/>
          <w:bCs/>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3. Apakah experiential learning dapat diterapkan di semua mata pelajaran atau dalam layanan BK? Berikan alasannya!</w:t>
      </w:r>
    </w:p>
    <w:p w14:paraId="38BC8A9E"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Menurut saya, </w:t>
      </w: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xml:space="preserve"> dapat diterapkan pada berbagai mata pelajaran maupun layanan BK selama pengalaman yang dirancang sesuai dengan tujuan pembelajaran dan karakteristik kegiatan.</w:t>
      </w:r>
    </w:p>
    <w:p w14:paraId="341EA75E"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Pengalaman belajar tidak selalu berarti melakukan percobaan secara fisik. Dalam Informatika, misalnya, pengalaman dapat berupa simulasi keamanan digital, pemecahan masalah algoritma, membuat program sederhana, atau menganalisis informasi digital. Pada mata pelajaran lain bentuk pengalamannya dapat berbeda sesuai karakteristik materi.</w:t>
      </w:r>
    </w:p>
    <w:p w14:paraId="17079512"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Hal tersebut sejalan dengan konsep Kolb dalam dokumen yang menjelaskan bahwa proses belajar dapat dimulai dari pengalaman nyata, dilanjutkan dengan refleksi, konseptualisasi, dan penerapan pada situasi baru.</w:t>
      </w:r>
    </w:p>
    <w:p w14:paraId="18EE97CD"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Dalam layanan BK, pengalaman juga dapat dirancang melalui simulasi, permainan peran, diskusi kasus, maupun refleksi terhadap pengalaman pribadi. Dengan demikian, yang terpenting bukan jenis mata pelajarannya, tetapi bagaimana pengalaman tersebut digunakan sebagai bagian dari proses membangun pemahaman.</w:t>
      </w:r>
    </w:p>
    <w:p w14:paraId="14425929" w14:textId="77777777" w:rsidR="00846108" w:rsidRPr="00846108" w:rsidRDefault="00846108" w:rsidP="00846108">
      <w:pPr>
        <w:spacing w:after="0" w:line="360" w:lineRule="auto"/>
        <w:jc w:val="both"/>
        <w:rPr>
          <w:rFonts w:ascii="Times New Roman" w:eastAsia="Calibri" w:hAnsi="Times New Roman" w:cs="Times New Roman"/>
          <w:b/>
          <w:bCs/>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4. Apakah karakteristik murid memengaruhi penerapan pembelajaran experiential learning? Jelaskan.</w:t>
      </w:r>
    </w:p>
    <w:p w14:paraId="50632A86"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Ya, karakteristik murid memengaruhi penerapan </w:t>
      </w: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Setiap murid memiliki pengalaman sebelumnya, kesiapan belajar, kemampuan berkomunikasi, tingkat kepercayaan diri, serta cara berinteraksi yang berbeda.</w:t>
      </w:r>
    </w:p>
    <w:p w14:paraId="07632C1A"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Dalam dokumen dijelaskan bahwa belajar merupakan proses menyeluruh yang tidak hanya melibatkan aspek kognitif, tetapi juga berpikir, beremosi, memiliki persepsi, dan berperilaku. </w:t>
      </w:r>
      <w:r w:rsidRPr="00846108">
        <w:rPr>
          <w:rFonts w:ascii="Times New Roman" w:eastAsia="Calibri" w:hAnsi="Times New Roman" w:cs="Times New Roman"/>
          <w:kern w:val="2"/>
          <w:sz w:val="24"/>
          <w:szCs w:val="24"/>
          <w:lang w:bidi="ar-SA"/>
          <w14:ligatures w14:val="standardContextual"/>
        </w:rPr>
        <w:lastRenderedPageBreak/>
        <w:t>Belajar juga melibatkan proses menghubungkan pembelajaran baru dengan pembelajaran sebelumnya.</w:t>
      </w:r>
    </w:p>
    <w:p w14:paraId="029F979F"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Karena itu, dua murid yang mengikuti pengalaman belajar yang sama belum tentu memberikan respons yang sama. Ada murid yang langsung aktif dalam diskusi, sementara yang lain mungkin membutuhkan waktu lebih lama untuk menyampaikan pendapat. Ada pula murid yang telah memiliki pengalaman terkait materi sehingga lebih mudah memahami kegiatan.</w:t>
      </w:r>
    </w:p>
    <w:p w14:paraId="3F886EC0"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Guru perlu mempertimbangkan perbedaan tersebut ketika merancang aktivitas. Kegiatan dapat dibuat fleksibel, misalnya dengan memberikan pilihan cara menyampaikan hasil, pembagian peran dalam kelompok, pendampingan bagi murid yang membutuhkan, serta pertanyaan refleksi yang membantu semua murid terlibat.</w:t>
      </w:r>
    </w:p>
    <w:p w14:paraId="700D9A3C" w14:textId="77777777" w:rsidR="00846108" w:rsidRPr="00846108" w:rsidRDefault="00846108" w:rsidP="00846108">
      <w:pPr>
        <w:spacing w:after="0" w:line="360" w:lineRule="auto"/>
        <w:jc w:val="both"/>
        <w:rPr>
          <w:rFonts w:ascii="Times New Roman" w:eastAsia="Calibri" w:hAnsi="Times New Roman" w:cs="Times New Roman"/>
          <w:b/>
          <w:bCs/>
          <w:kern w:val="2"/>
          <w:sz w:val="24"/>
          <w:szCs w:val="24"/>
          <w:lang w:bidi="ar-SA"/>
          <w14:ligatures w14:val="standardContextual"/>
        </w:rPr>
      </w:pPr>
      <w:r w:rsidRPr="00846108">
        <w:rPr>
          <w:rFonts w:ascii="Times New Roman" w:eastAsia="Calibri" w:hAnsi="Times New Roman" w:cs="Times New Roman"/>
          <w:b/>
          <w:bCs/>
          <w:kern w:val="2"/>
          <w:sz w:val="24"/>
          <w:szCs w:val="24"/>
          <w:lang w:bidi="ar-SA"/>
          <w14:ligatures w14:val="standardContextual"/>
        </w:rPr>
        <w:t>5. Bagaimana menghadapi kendala tersebut? Pada kondisi daring, bagaimana penerapan experiential learning?</w:t>
      </w:r>
    </w:p>
    <w:p w14:paraId="54E2E283"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Kendala dalam penerapan </w:t>
      </w: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xml:space="preserve"> dapat dihadapi dengan menyesuaikan pengalaman belajar dengan kondisi sekolah dan karakteristik murid. Guru tidak perlu selalu merancang kegiatan yang rumit. Pengalaman sederhana tetapi dekat dengan kehidupan murid dapat tetap digunakan selama memiliki hubungan yang jelas dengan tujuan pembelajaran.</w:t>
      </w:r>
    </w:p>
    <w:p w14:paraId="1F189907"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Guru juga perlu memberikan petunjuk kegiatan yang jelas, membagi peran ketika murid bekerja dalam kelompok, memberikan kesempatan refleksi, serta melakukan pendampingan dan umpan balik selama proses pembelajaran. Hal ini sesuai dengan prinsip dalam materi bahwa pembelajaran sebaiknya tidak hanya berfokus pada hasil akhir, tetapi juga memperhatikan proses dan memberikan umpan balik kepada murid.</w:t>
      </w:r>
    </w:p>
    <w:p w14:paraId="0DB3686E" w14:textId="77777777" w:rsidR="00846108" w:rsidRPr="00846108" w:rsidRDefault="00846108" w:rsidP="00846108">
      <w:pPr>
        <w:spacing w:after="0" w:line="360" w:lineRule="auto"/>
        <w:jc w:val="both"/>
        <w:rPr>
          <w:rFonts w:ascii="Times New Roman" w:eastAsia="Calibri" w:hAnsi="Times New Roman" w:cs="Times New Roman"/>
          <w:kern w:val="2"/>
          <w:sz w:val="24"/>
          <w:szCs w:val="24"/>
          <w:lang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Dalam pembelajaran daring, </w:t>
      </w: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xml:space="preserve"> tetap dapat diterapkan dengan menyesuaikan bentuk pengalamannya. Pada pembelajaran Informatika, misalnya, guru dapat memberikan simulasi kasus keamanan digital melalui LMS atau pertemuan video. Murid mengamati kasus tersebut, mendiskusikannya bersama kelompok secara daring, kemudian melakukan refleksi dan mempelajari konsep terkait. Setelah itu, guru memberikan kasus baru agar murid dapat menerapkan pemahamannya.</w:t>
      </w:r>
    </w:p>
    <w:p w14:paraId="2D1A9464" w14:textId="179B5CBA" w:rsidR="00830E43" w:rsidRPr="00846108" w:rsidRDefault="00846108" w:rsidP="00846108">
      <w:pPr>
        <w:spacing w:after="0" w:line="360" w:lineRule="auto"/>
        <w:jc w:val="both"/>
        <w:rPr>
          <w:rFonts w:ascii="Times New Roman" w:eastAsia="Calibri" w:hAnsi="Times New Roman" w:cs="Times New Roman"/>
          <w:kern w:val="2"/>
          <w:sz w:val="24"/>
          <w:szCs w:val="24"/>
          <w:lang w:val="en-ID" w:bidi="ar-SA"/>
          <w14:ligatures w14:val="standardContextual"/>
        </w:rPr>
      </w:pPr>
      <w:r w:rsidRPr="00846108">
        <w:rPr>
          <w:rFonts w:ascii="Times New Roman" w:eastAsia="Calibri" w:hAnsi="Times New Roman" w:cs="Times New Roman"/>
          <w:kern w:val="2"/>
          <w:sz w:val="24"/>
          <w:szCs w:val="24"/>
          <w:lang w:bidi="ar-SA"/>
          <w14:ligatures w14:val="standardContextual"/>
        </w:rPr>
        <w:t xml:space="preserve">Pengalaman juga dapat berasal dari lingkungan rumah. Sebagai contoh, murid dapat mengamati kebiasaan penggunaan perangkat digital di rumah, mencatat potensi risiko keamanan yang ditemukan, kemudian mendiskusikan hasilnya pada pertemuan berikutnya. Dengan demikian, keterbatasan pertemuan secara langsung tidak menghilangkan prinsip utama </w:t>
      </w:r>
      <w:r w:rsidRPr="00846108">
        <w:rPr>
          <w:rFonts w:ascii="Times New Roman" w:eastAsia="Calibri" w:hAnsi="Times New Roman" w:cs="Times New Roman"/>
          <w:i/>
          <w:iCs/>
          <w:kern w:val="2"/>
          <w:sz w:val="24"/>
          <w:szCs w:val="24"/>
          <w:lang w:bidi="ar-SA"/>
          <w14:ligatures w14:val="standardContextual"/>
        </w:rPr>
        <w:t>experiential learning</w:t>
      </w:r>
      <w:r w:rsidRPr="00846108">
        <w:rPr>
          <w:rFonts w:ascii="Times New Roman" w:eastAsia="Calibri" w:hAnsi="Times New Roman" w:cs="Times New Roman"/>
          <w:kern w:val="2"/>
          <w:sz w:val="24"/>
          <w:szCs w:val="24"/>
          <w:lang w:bidi="ar-SA"/>
          <w14:ligatures w14:val="standardContextual"/>
        </w:rPr>
        <w:t xml:space="preserve">. Yang perlu dipertahankan adalah adanya </w:t>
      </w:r>
      <w:r w:rsidRPr="00846108">
        <w:rPr>
          <w:rFonts w:ascii="Times New Roman" w:eastAsia="Calibri" w:hAnsi="Times New Roman" w:cs="Times New Roman"/>
          <w:b/>
          <w:bCs/>
          <w:kern w:val="2"/>
          <w:sz w:val="24"/>
          <w:szCs w:val="24"/>
          <w:lang w:bidi="ar-SA"/>
          <w14:ligatures w14:val="standardContextual"/>
        </w:rPr>
        <w:t>pengalaman, refleksi, pembentukan konsep, dan kesempatan untuk menerapkan pemahaman pada situasi baru</w:t>
      </w:r>
      <w:r w:rsidRPr="00846108">
        <w:rPr>
          <w:rFonts w:ascii="Times New Roman" w:eastAsia="Calibri" w:hAnsi="Times New Roman" w:cs="Times New Roman"/>
          <w:kern w:val="2"/>
          <w:sz w:val="24"/>
          <w:szCs w:val="24"/>
          <w:lang w:bidi="ar-SA"/>
          <w14:ligatures w14:val="standardContextual"/>
        </w:rPr>
        <w:t xml:space="preserve"> sebagaimana siklus Kolb yang dijelaskan dalam materi.</w:t>
      </w:r>
    </w:p>
    <w:sectPr w:rsidR="00830E43" w:rsidRPr="0084610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12"/>
    <w:rsid w:val="001623E2"/>
    <w:rsid w:val="002E564A"/>
    <w:rsid w:val="00343F12"/>
    <w:rsid w:val="003A567C"/>
    <w:rsid w:val="00830E43"/>
    <w:rsid w:val="00846108"/>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EB726"/>
  <w15:chartTrackingRefBased/>
  <w15:docId w15:val="{32DD1D53-82E8-42C7-AC16-9AF2E9B44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E4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6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576803">
      <w:bodyDiv w:val="1"/>
      <w:marLeft w:val="0"/>
      <w:marRight w:val="0"/>
      <w:marTop w:val="0"/>
      <w:marBottom w:val="0"/>
      <w:divBdr>
        <w:top w:val="none" w:sz="0" w:space="0" w:color="auto"/>
        <w:left w:val="none" w:sz="0" w:space="0" w:color="auto"/>
        <w:bottom w:val="none" w:sz="0" w:space="0" w:color="auto"/>
        <w:right w:val="none" w:sz="0" w:space="0" w:color="auto"/>
      </w:divBdr>
    </w:div>
    <w:div w:id="1442728367">
      <w:bodyDiv w:val="1"/>
      <w:marLeft w:val="0"/>
      <w:marRight w:val="0"/>
      <w:marTop w:val="0"/>
      <w:marBottom w:val="0"/>
      <w:divBdr>
        <w:top w:val="none" w:sz="0" w:space="0" w:color="auto"/>
        <w:left w:val="none" w:sz="0" w:space="0" w:color="auto"/>
        <w:bottom w:val="none" w:sz="0" w:space="0" w:color="auto"/>
        <w:right w:val="none" w:sz="0" w:space="0" w:color="auto"/>
      </w:divBdr>
    </w:div>
    <w:div w:id="167564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1774</Words>
  <Characters>10116</Characters>
  <Application>Microsoft Office Word</Application>
  <DocSecurity>0</DocSecurity>
  <Lines>84</Lines>
  <Paragraphs>23</Paragraphs>
  <ScaleCrop>false</ScaleCrop>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2026-08-09T11:36:00Z</dcterms:created>
  <dcterms:modified xsi:type="dcterms:W3CDTF">2026-08-09T11:40:00Z</dcterms:modified>
</cp:coreProperties>
</file>