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B6DA4" w14:textId="77777777" w:rsidR="0064778A" w:rsidRPr="00E612D7" w:rsidRDefault="0064778A" w:rsidP="0064778A">
      <w:pPr>
        <w:spacing w:line="278" w:lineRule="auto"/>
        <w:jc w:val="cente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t>Lembar Kerja</w:t>
      </w:r>
    </w:p>
    <w:p w14:paraId="340840C9" w14:textId="7ACE03FC" w:rsidR="0064778A" w:rsidRDefault="0064778A" w:rsidP="0064778A">
      <w:pPr>
        <w:spacing w:line="278" w:lineRule="auto"/>
        <w:jc w:val="center"/>
        <w:rPr>
          <w:rFonts w:ascii="Times New Roman" w:eastAsia="Calibri" w:hAnsi="Times New Roman" w:cs="Times New Roman"/>
          <w:b/>
          <w:bCs/>
          <w:kern w:val="2"/>
          <w:sz w:val="24"/>
          <w:szCs w:val="24"/>
          <w:lang w:val="sv-SE" w:bidi="ar-SA"/>
          <w14:ligatures w14:val="standardContextual"/>
        </w:rPr>
      </w:pPr>
      <w:r w:rsidRPr="0064778A">
        <w:rPr>
          <w:rFonts w:ascii="Times New Roman" w:eastAsia="Calibri" w:hAnsi="Times New Roman" w:cs="Times New Roman"/>
          <w:b/>
          <w:bCs/>
          <w:kern w:val="2"/>
          <w:sz w:val="24"/>
          <w:szCs w:val="24"/>
          <w:lang w:val="sv-SE" w:bidi="ar-SA"/>
          <w14:ligatures w14:val="standardContextual"/>
        </w:rPr>
        <w:t>T2.1.4. Aktivitas 4. Menerapkan Konsep Menjadi Guru Inklusif Menuju Pendidikan yang Merangkul Semua</w:t>
      </w:r>
    </w:p>
    <w:p w14:paraId="3AC5B06F" w14:textId="7070D780" w:rsidR="0064778A" w:rsidRDefault="0064778A" w:rsidP="0064778A">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4D0E5A8F" w14:textId="77777777" w:rsidR="0064778A" w:rsidRPr="00E612D7" w:rsidRDefault="0064778A" w:rsidP="0064778A">
      <w:pPr>
        <w:spacing w:line="278"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Pendidikan Inklusif Tingkat Dasar</w:t>
      </w:r>
      <w:r w:rsidRPr="00E612D7">
        <w:rPr>
          <w:rFonts w:ascii="Times New Roman" w:eastAsia="Calibri" w:hAnsi="Times New Roman" w:cs="Times New Roman"/>
          <w:kern w:val="2"/>
          <w:sz w:val="24"/>
          <w:szCs w:val="24"/>
          <w:lang w:val="sv-SE" w:bidi="ar-SA"/>
          <w14:ligatures w14:val="standardContextual"/>
        </w:rPr>
        <w:br/>
      </w:r>
    </w:p>
    <w:p w14:paraId="3AB4EE53" w14:textId="77777777" w:rsidR="0064778A" w:rsidRPr="00E612D7" w:rsidRDefault="0064778A" w:rsidP="0064778A">
      <w:pPr>
        <w:spacing w:line="278" w:lineRule="auto"/>
        <w:jc w:val="center"/>
        <w:rPr>
          <w:rFonts w:ascii="Times New Roman" w:eastAsia="Calibri" w:hAnsi="Times New Roman" w:cs="Times New Roman"/>
          <w:kern w:val="2"/>
          <w:sz w:val="24"/>
          <w:szCs w:val="24"/>
          <w:lang w:val="sv-SE" w:bidi="ar-SA"/>
          <w14:ligatures w14:val="standardContextual"/>
        </w:rPr>
      </w:pPr>
    </w:p>
    <w:p w14:paraId="4A27BFD7" w14:textId="77777777" w:rsidR="0064778A" w:rsidRPr="00E612D7" w:rsidRDefault="0064778A" w:rsidP="0064778A">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71F78534"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2848197C" wp14:editId="710675CC">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3FBDFD86"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64778A" w:rsidRPr="00E612D7" w14:paraId="6A887032" w14:textId="77777777" w:rsidTr="00DF4D42">
        <w:trPr>
          <w:jc w:val="center"/>
        </w:trPr>
        <w:tc>
          <w:tcPr>
            <w:tcW w:w="0" w:type="auto"/>
            <w:tcMar>
              <w:top w:w="0" w:type="dxa"/>
              <w:left w:w="108" w:type="dxa"/>
              <w:bottom w:w="0" w:type="dxa"/>
              <w:right w:w="108" w:type="dxa"/>
            </w:tcMar>
            <w:hideMark/>
          </w:tcPr>
          <w:p w14:paraId="76B3CB3A" w14:textId="77777777" w:rsidR="0064778A" w:rsidRPr="00E612D7" w:rsidRDefault="0064778A" w:rsidP="00DF4D4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64778A" w:rsidRPr="00E612D7" w14:paraId="69D1B7AF" w14:textId="77777777" w:rsidTr="00DF4D42">
        <w:trPr>
          <w:jc w:val="center"/>
        </w:trPr>
        <w:tc>
          <w:tcPr>
            <w:tcW w:w="0" w:type="auto"/>
            <w:tcMar>
              <w:top w:w="0" w:type="dxa"/>
              <w:left w:w="108" w:type="dxa"/>
              <w:bottom w:w="0" w:type="dxa"/>
              <w:right w:w="108" w:type="dxa"/>
            </w:tcMar>
            <w:hideMark/>
          </w:tcPr>
          <w:p w14:paraId="0F451F62" w14:textId="77777777" w:rsidR="0064778A" w:rsidRPr="00E612D7" w:rsidRDefault="0064778A" w:rsidP="00DF4D42">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2D80A08C"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3A9BEAE2"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p>
    <w:p w14:paraId="0A8EB9A5"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p>
    <w:p w14:paraId="2074A4BE"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p>
    <w:p w14:paraId="35E0D089"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p>
    <w:p w14:paraId="0CACE480"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5FC6B5F9"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6540097D" w14:textId="77777777" w:rsidR="0064778A" w:rsidRPr="00E612D7" w:rsidRDefault="0064778A" w:rsidP="0064778A">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64B90029" w14:textId="4A28E91A" w:rsidR="00637712" w:rsidRDefault="0064778A" w:rsidP="0064778A">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1E83749F" w14:textId="77777777" w:rsidR="00637712" w:rsidRDefault="00637712">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6BF4C275" w14:textId="6716C37C" w:rsidR="00637712" w:rsidRPr="00637712" w:rsidRDefault="00637712" w:rsidP="00637712">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637712">
        <w:rPr>
          <w:rFonts w:ascii="Times New Roman" w:eastAsia="Times New Roman" w:hAnsi="Times New Roman" w:cs="Times New Roman"/>
          <w:b/>
          <w:bCs/>
          <w:sz w:val="27"/>
          <w:szCs w:val="27"/>
          <w:lang w:eastAsia="id-ID" w:bidi="ar-SA"/>
        </w:rPr>
        <w:lastRenderedPageBreak/>
        <w:t>A. Penilaian Diri</w:t>
      </w:r>
    </w:p>
    <w:tbl>
      <w:tblPr>
        <w:tblStyle w:val="TableGrid"/>
        <w:tblW w:w="0" w:type="auto"/>
        <w:tblLook w:val="04A0" w:firstRow="1" w:lastRow="0" w:firstColumn="1" w:lastColumn="0" w:noHBand="0" w:noVBand="1"/>
      </w:tblPr>
      <w:tblGrid>
        <w:gridCol w:w="570"/>
        <w:gridCol w:w="7736"/>
        <w:gridCol w:w="710"/>
      </w:tblGrid>
      <w:tr w:rsidR="00637712" w:rsidRPr="00637712" w14:paraId="60C41FC8" w14:textId="77777777" w:rsidTr="00637712">
        <w:tc>
          <w:tcPr>
            <w:tcW w:w="0" w:type="auto"/>
            <w:hideMark/>
          </w:tcPr>
          <w:p w14:paraId="27D4E0FE" w14:textId="77777777" w:rsidR="00637712" w:rsidRPr="00637712" w:rsidRDefault="00637712" w:rsidP="00637712">
            <w:pPr>
              <w:spacing w:line="240" w:lineRule="auto"/>
              <w:jc w:val="center"/>
              <w:rPr>
                <w:rFonts w:ascii="Times New Roman" w:eastAsia="Times New Roman" w:hAnsi="Times New Roman" w:cs="Times New Roman"/>
                <w:b/>
                <w:bCs/>
                <w:sz w:val="24"/>
                <w:szCs w:val="24"/>
                <w:lang w:eastAsia="id-ID" w:bidi="ar-SA"/>
              </w:rPr>
            </w:pPr>
            <w:r w:rsidRPr="00637712">
              <w:rPr>
                <w:rFonts w:ascii="Times New Roman" w:eastAsia="Times New Roman" w:hAnsi="Times New Roman" w:cs="Times New Roman"/>
                <w:b/>
                <w:bCs/>
                <w:sz w:val="24"/>
                <w:szCs w:val="24"/>
                <w:lang w:eastAsia="id-ID" w:bidi="ar-SA"/>
              </w:rPr>
              <w:t>No.</w:t>
            </w:r>
          </w:p>
        </w:tc>
        <w:tc>
          <w:tcPr>
            <w:tcW w:w="0" w:type="auto"/>
            <w:hideMark/>
          </w:tcPr>
          <w:p w14:paraId="2CC825B3" w14:textId="77777777" w:rsidR="00637712" w:rsidRPr="00637712" w:rsidRDefault="00637712" w:rsidP="00637712">
            <w:pPr>
              <w:spacing w:line="240" w:lineRule="auto"/>
              <w:jc w:val="center"/>
              <w:rPr>
                <w:rFonts w:ascii="Times New Roman" w:eastAsia="Times New Roman" w:hAnsi="Times New Roman" w:cs="Times New Roman"/>
                <w:b/>
                <w:bCs/>
                <w:sz w:val="24"/>
                <w:szCs w:val="24"/>
                <w:lang w:eastAsia="id-ID" w:bidi="ar-SA"/>
              </w:rPr>
            </w:pPr>
            <w:r w:rsidRPr="00637712">
              <w:rPr>
                <w:rFonts w:ascii="Times New Roman" w:eastAsia="Times New Roman" w:hAnsi="Times New Roman" w:cs="Times New Roman"/>
                <w:b/>
                <w:bCs/>
                <w:sz w:val="24"/>
                <w:szCs w:val="24"/>
                <w:lang w:eastAsia="id-ID" w:bidi="ar-SA"/>
              </w:rPr>
              <w:t>Pernyataan</w:t>
            </w:r>
          </w:p>
        </w:tc>
        <w:tc>
          <w:tcPr>
            <w:tcW w:w="0" w:type="auto"/>
            <w:hideMark/>
          </w:tcPr>
          <w:p w14:paraId="155B0B10" w14:textId="77777777" w:rsidR="00637712" w:rsidRPr="00637712" w:rsidRDefault="00637712" w:rsidP="00637712">
            <w:pPr>
              <w:spacing w:line="240" w:lineRule="auto"/>
              <w:jc w:val="center"/>
              <w:rPr>
                <w:rFonts w:ascii="Times New Roman" w:eastAsia="Times New Roman" w:hAnsi="Times New Roman" w:cs="Times New Roman"/>
                <w:b/>
                <w:bCs/>
                <w:sz w:val="24"/>
                <w:szCs w:val="24"/>
                <w:lang w:eastAsia="id-ID" w:bidi="ar-SA"/>
              </w:rPr>
            </w:pPr>
            <w:r w:rsidRPr="00637712">
              <w:rPr>
                <w:rFonts w:ascii="Times New Roman" w:eastAsia="Times New Roman" w:hAnsi="Times New Roman" w:cs="Times New Roman"/>
                <w:b/>
                <w:bCs/>
                <w:sz w:val="24"/>
                <w:szCs w:val="24"/>
                <w:lang w:eastAsia="id-ID" w:bidi="ar-SA"/>
              </w:rPr>
              <w:t>Nilai</w:t>
            </w:r>
          </w:p>
        </w:tc>
      </w:tr>
      <w:tr w:rsidR="00637712" w:rsidRPr="00637712" w14:paraId="3B460A03" w14:textId="77777777" w:rsidTr="00637712">
        <w:tc>
          <w:tcPr>
            <w:tcW w:w="0" w:type="auto"/>
            <w:hideMark/>
          </w:tcPr>
          <w:p w14:paraId="5F04139F"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1</w:t>
            </w:r>
          </w:p>
        </w:tc>
        <w:tc>
          <w:tcPr>
            <w:tcW w:w="0" w:type="auto"/>
            <w:hideMark/>
          </w:tcPr>
          <w:p w14:paraId="3A719E0B"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percaya bahwa semua anak memiliki potensi yang bisa dikembangkan.</w:t>
            </w:r>
          </w:p>
        </w:tc>
        <w:tc>
          <w:tcPr>
            <w:tcW w:w="0" w:type="auto"/>
            <w:hideMark/>
          </w:tcPr>
          <w:p w14:paraId="33C8D953"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29E03EBF" w14:textId="77777777" w:rsidTr="00637712">
        <w:tc>
          <w:tcPr>
            <w:tcW w:w="0" w:type="auto"/>
            <w:hideMark/>
          </w:tcPr>
          <w:p w14:paraId="08FAEC29"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2</w:t>
            </w:r>
          </w:p>
        </w:tc>
        <w:tc>
          <w:tcPr>
            <w:tcW w:w="0" w:type="auto"/>
            <w:hideMark/>
          </w:tcPr>
          <w:p w14:paraId="1D4296EC"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meyakini pendidikan inklusif memberikan manfaat bagi guru, murid, dan masyarakat.</w:t>
            </w:r>
          </w:p>
        </w:tc>
        <w:tc>
          <w:tcPr>
            <w:tcW w:w="0" w:type="auto"/>
            <w:hideMark/>
          </w:tcPr>
          <w:p w14:paraId="1EA48DCA"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41FD3AC6" w14:textId="77777777" w:rsidTr="00637712">
        <w:tc>
          <w:tcPr>
            <w:tcW w:w="0" w:type="auto"/>
            <w:hideMark/>
          </w:tcPr>
          <w:p w14:paraId="1AD4005A"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3</w:t>
            </w:r>
          </w:p>
        </w:tc>
        <w:tc>
          <w:tcPr>
            <w:tcW w:w="0" w:type="auto"/>
            <w:hideMark/>
          </w:tcPr>
          <w:p w14:paraId="521E43CD"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meyakini pendidikan inklusif memberikan kesempatan bagi semua anak untuk berprestasi.</w:t>
            </w:r>
          </w:p>
        </w:tc>
        <w:tc>
          <w:tcPr>
            <w:tcW w:w="0" w:type="auto"/>
            <w:hideMark/>
          </w:tcPr>
          <w:p w14:paraId="6E1BF7C5"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494E7536" w14:textId="77777777" w:rsidTr="00637712">
        <w:tc>
          <w:tcPr>
            <w:tcW w:w="0" w:type="auto"/>
            <w:hideMark/>
          </w:tcPr>
          <w:p w14:paraId="2AC4A1A9"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4</w:t>
            </w:r>
          </w:p>
        </w:tc>
        <w:tc>
          <w:tcPr>
            <w:tcW w:w="0" w:type="auto"/>
            <w:hideMark/>
          </w:tcPr>
          <w:p w14:paraId="547AA12B"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memiliki sikap terbuka terhadap kolaborasi dengan orang tua, pendamping, dan ahli lain.</w:t>
            </w:r>
          </w:p>
        </w:tc>
        <w:tc>
          <w:tcPr>
            <w:tcW w:w="0" w:type="auto"/>
            <w:hideMark/>
          </w:tcPr>
          <w:p w14:paraId="7F85C11D"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2A7B956B" w14:textId="77777777" w:rsidTr="00637712">
        <w:tc>
          <w:tcPr>
            <w:tcW w:w="0" w:type="auto"/>
            <w:hideMark/>
          </w:tcPr>
          <w:p w14:paraId="61F3863C"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5</w:t>
            </w:r>
          </w:p>
        </w:tc>
        <w:tc>
          <w:tcPr>
            <w:tcW w:w="0" w:type="auto"/>
            <w:hideMark/>
          </w:tcPr>
          <w:p w14:paraId="5671A208"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memahami bahwa pendidikan inklusif menciptakan suasana saling menghargai perbedaan latar belakang, kemampuan, dan kebutuhan individu.</w:t>
            </w:r>
          </w:p>
        </w:tc>
        <w:tc>
          <w:tcPr>
            <w:tcW w:w="0" w:type="auto"/>
            <w:hideMark/>
          </w:tcPr>
          <w:p w14:paraId="6061FEDF"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62E4FFC7" w14:textId="77777777" w:rsidTr="00637712">
        <w:tc>
          <w:tcPr>
            <w:tcW w:w="0" w:type="auto"/>
            <w:hideMark/>
          </w:tcPr>
          <w:p w14:paraId="621FECA1"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6</w:t>
            </w:r>
          </w:p>
        </w:tc>
        <w:tc>
          <w:tcPr>
            <w:tcW w:w="0" w:type="auto"/>
            <w:hideMark/>
          </w:tcPr>
          <w:p w14:paraId="7DC5D69E"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meyakini bahwa murid berlatih untuk berinteraksi dengan teman sebaya yang beragam.</w:t>
            </w:r>
          </w:p>
        </w:tc>
        <w:tc>
          <w:tcPr>
            <w:tcW w:w="0" w:type="auto"/>
            <w:hideMark/>
          </w:tcPr>
          <w:p w14:paraId="29C76E73"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007A7065" w14:textId="77777777" w:rsidTr="00637712">
        <w:tc>
          <w:tcPr>
            <w:tcW w:w="0" w:type="auto"/>
            <w:hideMark/>
          </w:tcPr>
          <w:p w14:paraId="06355282"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7</w:t>
            </w:r>
          </w:p>
        </w:tc>
        <w:tc>
          <w:tcPr>
            <w:tcW w:w="0" w:type="auto"/>
            <w:hideMark/>
          </w:tcPr>
          <w:p w14:paraId="46AAF734"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meyakini bahwa murid merasa diterima dalam lingkungan umum yang memperkuat kepercayaan diri mereka.</w:t>
            </w:r>
          </w:p>
        </w:tc>
        <w:tc>
          <w:tcPr>
            <w:tcW w:w="0" w:type="auto"/>
            <w:hideMark/>
          </w:tcPr>
          <w:p w14:paraId="27DA65A7"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063A1AB1" w14:textId="77777777" w:rsidTr="00637712">
        <w:tc>
          <w:tcPr>
            <w:tcW w:w="0" w:type="auto"/>
            <w:hideMark/>
          </w:tcPr>
          <w:p w14:paraId="7436730F"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8</w:t>
            </w:r>
          </w:p>
        </w:tc>
        <w:tc>
          <w:tcPr>
            <w:tcW w:w="0" w:type="auto"/>
            <w:hideMark/>
          </w:tcPr>
          <w:p w14:paraId="67E8F245"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berkomitmen menciptakan sekolah menjadi tempat yang lebih inklusif, aman, dan mendukung untuk semua pihak.</w:t>
            </w:r>
          </w:p>
        </w:tc>
        <w:tc>
          <w:tcPr>
            <w:tcW w:w="0" w:type="auto"/>
            <w:hideMark/>
          </w:tcPr>
          <w:p w14:paraId="6EA33521"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3FA376DB" w14:textId="77777777" w:rsidTr="00637712">
        <w:tc>
          <w:tcPr>
            <w:tcW w:w="0" w:type="auto"/>
            <w:hideMark/>
          </w:tcPr>
          <w:p w14:paraId="7E1EBAC2"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9</w:t>
            </w:r>
          </w:p>
        </w:tc>
        <w:tc>
          <w:tcPr>
            <w:tcW w:w="0" w:type="auto"/>
            <w:hideMark/>
          </w:tcPr>
          <w:p w14:paraId="7BEFA919"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terus mengembangkan diri untuk menyiapkan strategi pengajaran yang lebih adaptif dan responsif.</w:t>
            </w:r>
          </w:p>
        </w:tc>
        <w:tc>
          <w:tcPr>
            <w:tcW w:w="0" w:type="auto"/>
            <w:hideMark/>
          </w:tcPr>
          <w:p w14:paraId="34371167"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27A6037B" w14:textId="77777777" w:rsidTr="00637712">
        <w:tc>
          <w:tcPr>
            <w:tcW w:w="0" w:type="auto"/>
            <w:hideMark/>
          </w:tcPr>
          <w:p w14:paraId="7D13929C"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10</w:t>
            </w:r>
          </w:p>
        </w:tc>
        <w:tc>
          <w:tcPr>
            <w:tcW w:w="0" w:type="auto"/>
            <w:hideMark/>
          </w:tcPr>
          <w:p w14:paraId="72EC6FD1"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terus berkomitmen untuk belajar dan berinovasi dalam mengajar.</w:t>
            </w:r>
          </w:p>
        </w:tc>
        <w:tc>
          <w:tcPr>
            <w:tcW w:w="0" w:type="auto"/>
            <w:hideMark/>
          </w:tcPr>
          <w:p w14:paraId="738A9C95"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r w:rsidR="00637712" w:rsidRPr="00637712" w14:paraId="0FCC6CCC" w14:textId="77777777" w:rsidTr="00637712">
        <w:tc>
          <w:tcPr>
            <w:tcW w:w="0" w:type="auto"/>
            <w:hideMark/>
          </w:tcPr>
          <w:p w14:paraId="26E04932" w14:textId="77777777" w:rsidR="00637712" w:rsidRPr="00637712" w:rsidRDefault="00637712" w:rsidP="00637712">
            <w:pPr>
              <w:spacing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11</w:t>
            </w:r>
          </w:p>
        </w:tc>
        <w:tc>
          <w:tcPr>
            <w:tcW w:w="0" w:type="auto"/>
            <w:hideMark/>
          </w:tcPr>
          <w:p w14:paraId="0564CFE5"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Saya akan terus meningkatkan peran sebagai pendidik dalam menciptakan layanan pendidikan inklusif.</w:t>
            </w:r>
          </w:p>
        </w:tc>
        <w:tc>
          <w:tcPr>
            <w:tcW w:w="0" w:type="auto"/>
            <w:hideMark/>
          </w:tcPr>
          <w:p w14:paraId="078837AC" w14:textId="77777777" w:rsidR="00637712" w:rsidRPr="00637712" w:rsidRDefault="00637712" w:rsidP="00637712">
            <w:pPr>
              <w:spacing w:after="0"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4</w:t>
            </w:r>
          </w:p>
        </w:tc>
      </w:tr>
    </w:tbl>
    <w:p w14:paraId="30768123"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Nilai tersebut sejalan dengan materi bahwa guru inklusif perlu menyesuaikan metode pembelajaran, menumbuhkan sikap inklusif, membentuk lingkungan yang ramah, membangun kolaborasi, dan terus mengembangkan diri.</w:t>
      </w:r>
    </w:p>
    <w:p w14:paraId="4D44E9F1" w14:textId="77777777" w:rsidR="00637712" w:rsidRPr="00637712" w:rsidRDefault="00637712" w:rsidP="00637712">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637712">
        <w:rPr>
          <w:rFonts w:ascii="Times New Roman" w:eastAsia="Times New Roman" w:hAnsi="Times New Roman" w:cs="Times New Roman"/>
          <w:b/>
          <w:bCs/>
          <w:sz w:val="27"/>
          <w:szCs w:val="27"/>
          <w:lang w:eastAsia="id-ID" w:bidi="ar-SA"/>
        </w:rPr>
        <w:t>B. Hasil Pengamatan Praktik Pendidikan Inklusif</w:t>
      </w:r>
    </w:p>
    <w:p w14:paraId="67CF8E4D"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Berdasarkan pengamatan saya di lingkungan sekolah, beberapa praktik pendidikan inklusif sebenarnya sudah mulai diterapkan meskipun belum selalu disebut secara khusus sebagai program inklusi. Salah satu praktik yang terlihat adalah guru berusaha menyesuaikan cara mengajar dengan kondisi murid yang beragam. Ada murid yang membutuhkan penjelasan lebih bertahap, ada yang lebih mudah memahami melalui contoh visual, dan ada pula yang memerlukan pendampingan lebih dekat. Guru juga memberikan kesempatan bertanya dan berdiskusi agar murid yang belum memahami materi tidak tertinggal.</w:t>
      </w:r>
    </w:p>
    <w:p w14:paraId="20931251"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Dalam kegiatan kelompok, murid dengan kemampuan dan karakter yang berbeda juga diberi kesempatan untuk bekerja bersama. Menurut saya, kegiatan seperti ini memberikan manfaat sosial yang besar karena murid belajar saling membantu, berkomunikasi, menghargai perbedaan, serta memahami bahwa setiap temannya memiliki kelebihan dan kebutuhan yang berbeda. Materi juga menegaskan bahwa interaksi dalam lingkungan inklusif dapat meningkatkan empati, penerimaan terhadap keragaman, kemampuan komunikasi, dan keterampilan sosial murid.</w:t>
      </w:r>
    </w:p>
    <w:p w14:paraId="453267F2"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 xml:space="preserve">Dari sisi guru, keberagaman murid mendorong saya untuk tidak hanya menggunakan satu metode pembelajaran. Saya perlu lebih kreatif dalam menggunakan media, memberikan instruksi, mengelola kelompok, maupun melakukan asesmen. Hal ini membuat kompetensi </w:t>
      </w:r>
      <w:r w:rsidRPr="00637712">
        <w:rPr>
          <w:rFonts w:ascii="Times New Roman" w:eastAsia="Times New Roman" w:hAnsi="Times New Roman" w:cs="Times New Roman"/>
          <w:sz w:val="24"/>
          <w:szCs w:val="24"/>
          <w:lang w:eastAsia="id-ID" w:bidi="ar-SA"/>
        </w:rPr>
        <w:lastRenderedPageBreak/>
        <w:t>saya sebagai guru ikut berkembang karena pembelajaran harus lebih adaptif dan fleksibel. Dalam materi dijelaskan bahwa pendidikan inklusif dapat meningkatkan kompetensi mengajar, pemahaman terhadap keragaman belajar, kemampuan manajemen kelas, kreativitas, kolaborasi, serta empati guru.</w:t>
      </w:r>
    </w:p>
    <w:p w14:paraId="39CA836F"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Praktik lain yang penting adalah membangun komunikasi dengan orang tua dan rekan guru. Saya menyadari bahwa kebutuhan seorang murid tidak selalu dapat dipahami hanya dari perilakunya ketika berada di kelas. Informasi dari orang tua maupun guru lain dapat membantu memahami kondisi murid secara lebih utuh. Karena itu, pendidikan inklusif tidak dapat menjadi tanggung jawab guru seorang diri. Materi menegaskan perlunya kerja sama antara guru, orang tua, pendamping, psikolog, terapis, maupun pihak lain sesuai kebutuhan murid.</w:t>
      </w:r>
    </w:p>
    <w:p w14:paraId="29210EF8" w14:textId="77777777" w:rsidR="00637712" w:rsidRPr="00637712" w:rsidRDefault="00637712" w:rsidP="00637712">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637712">
        <w:rPr>
          <w:rFonts w:ascii="Times New Roman" w:eastAsia="Times New Roman" w:hAnsi="Times New Roman" w:cs="Times New Roman"/>
          <w:b/>
          <w:bCs/>
          <w:sz w:val="27"/>
          <w:szCs w:val="27"/>
          <w:lang w:eastAsia="id-ID" w:bidi="ar-SA"/>
        </w:rPr>
        <w:t>C. Manfaat yang Saya Temukan</w:t>
      </w:r>
    </w:p>
    <w:p w14:paraId="74480B2B"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 xml:space="preserve">Bagi </w:t>
      </w:r>
      <w:r w:rsidRPr="00637712">
        <w:rPr>
          <w:rFonts w:ascii="Times New Roman" w:eastAsia="Times New Roman" w:hAnsi="Times New Roman" w:cs="Times New Roman"/>
          <w:b/>
          <w:bCs/>
          <w:sz w:val="24"/>
          <w:szCs w:val="24"/>
          <w:lang w:eastAsia="id-ID" w:bidi="ar-SA"/>
        </w:rPr>
        <w:t>murid</w:t>
      </w:r>
      <w:r w:rsidRPr="00637712">
        <w:rPr>
          <w:rFonts w:ascii="Times New Roman" w:eastAsia="Times New Roman" w:hAnsi="Times New Roman" w:cs="Times New Roman"/>
          <w:sz w:val="24"/>
          <w:szCs w:val="24"/>
          <w:lang w:eastAsia="id-ID" w:bidi="ar-SA"/>
        </w:rPr>
        <w:t xml:space="preserve">, pendidikan inklusif memberikan kesempatan untuk belajar bersama, merasa diterima, meningkatkan rasa percaya diri, belajar bekerja sama, serta mengembangkan empati dan toleransi. Bagi </w:t>
      </w:r>
      <w:r w:rsidRPr="00637712">
        <w:rPr>
          <w:rFonts w:ascii="Times New Roman" w:eastAsia="Times New Roman" w:hAnsi="Times New Roman" w:cs="Times New Roman"/>
          <w:b/>
          <w:bCs/>
          <w:sz w:val="24"/>
          <w:szCs w:val="24"/>
          <w:lang w:eastAsia="id-ID" w:bidi="ar-SA"/>
        </w:rPr>
        <w:t>guru</w:t>
      </w:r>
      <w:r w:rsidRPr="00637712">
        <w:rPr>
          <w:rFonts w:ascii="Times New Roman" w:eastAsia="Times New Roman" w:hAnsi="Times New Roman" w:cs="Times New Roman"/>
          <w:sz w:val="24"/>
          <w:szCs w:val="24"/>
          <w:lang w:eastAsia="id-ID" w:bidi="ar-SA"/>
        </w:rPr>
        <w:t>, praktik inklusif membuat guru lebih kreatif, adaptif, reflektif, serta semakin memahami bahwa setiap murid memiliki cara belajar yang berbeda.</w:t>
      </w:r>
    </w:p>
    <w:p w14:paraId="0AE170FA"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 xml:space="preserve">Bagi </w:t>
      </w:r>
      <w:r w:rsidRPr="00637712">
        <w:rPr>
          <w:rFonts w:ascii="Times New Roman" w:eastAsia="Times New Roman" w:hAnsi="Times New Roman" w:cs="Times New Roman"/>
          <w:b/>
          <w:bCs/>
          <w:sz w:val="24"/>
          <w:szCs w:val="24"/>
          <w:lang w:eastAsia="id-ID" w:bidi="ar-SA"/>
        </w:rPr>
        <w:t>sekolah</w:t>
      </w:r>
      <w:r w:rsidRPr="00637712">
        <w:rPr>
          <w:rFonts w:ascii="Times New Roman" w:eastAsia="Times New Roman" w:hAnsi="Times New Roman" w:cs="Times New Roman"/>
          <w:sz w:val="24"/>
          <w:szCs w:val="24"/>
          <w:lang w:eastAsia="id-ID" w:bidi="ar-SA"/>
        </w:rPr>
        <w:t xml:space="preserve">, penerapan pendidikan inklusif dapat menciptakan lingkungan yang lebih aman, nyaman, ramah, dan menghargai perbedaan. Sedangkan bagi </w:t>
      </w:r>
      <w:r w:rsidRPr="00637712">
        <w:rPr>
          <w:rFonts w:ascii="Times New Roman" w:eastAsia="Times New Roman" w:hAnsi="Times New Roman" w:cs="Times New Roman"/>
          <w:b/>
          <w:bCs/>
          <w:sz w:val="24"/>
          <w:szCs w:val="24"/>
          <w:lang w:eastAsia="id-ID" w:bidi="ar-SA"/>
        </w:rPr>
        <w:t>orang tua dan masyarakat</w:t>
      </w:r>
      <w:r w:rsidRPr="00637712">
        <w:rPr>
          <w:rFonts w:ascii="Times New Roman" w:eastAsia="Times New Roman" w:hAnsi="Times New Roman" w:cs="Times New Roman"/>
          <w:sz w:val="24"/>
          <w:szCs w:val="24"/>
          <w:lang w:eastAsia="id-ID" w:bidi="ar-SA"/>
        </w:rPr>
        <w:t>, pendidikan inklusif dapat membantu mengurangi stigma terhadap perbedaan dan membangun pemahaman bahwa semua anak memiliki hak yang sama untuk memperoleh pendidikan. Secara umum, materi merangkum manfaat tersebut sebagai kesetaraan akses pendidikan, meningkatnya empati dan toleransi, hasil belajar yang lebih baik, perkembangan sosial-emosional, peningkatan kemampuan guru, serta terbentuknya sekolah sebagai komunitas yang ramah bagi semua.</w:t>
      </w:r>
    </w:p>
    <w:p w14:paraId="05B7E025" w14:textId="77777777" w:rsidR="00637712" w:rsidRPr="00637712" w:rsidRDefault="00637712" w:rsidP="00637712">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637712">
        <w:rPr>
          <w:rFonts w:ascii="Times New Roman" w:eastAsia="Times New Roman" w:hAnsi="Times New Roman" w:cs="Times New Roman"/>
          <w:b/>
          <w:bCs/>
          <w:sz w:val="27"/>
          <w:szCs w:val="27"/>
          <w:lang w:eastAsia="id-ID" w:bidi="ar-SA"/>
        </w:rPr>
        <w:t>Refleksi Pribadi</w:t>
      </w:r>
    </w:p>
    <w:p w14:paraId="7A1E9D31"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Dari kegiatan ini saya semakin memahami bahwa menjadi guru inklusif bukan berarti harus langsung mampu menangani seluruh kebutuhan murid secara sempurna. Yang terpenting adalah memiliki kemauan untuk mengenali kebutuhan setiap murid, tidak cepat memberikan label, dan terus mencari cara agar semua murid memperoleh kesempatan belajar yang adil.</w:t>
      </w:r>
    </w:p>
    <w:p w14:paraId="03815205"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sz w:val="24"/>
          <w:szCs w:val="24"/>
          <w:lang w:eastAsia="id-ID" w:bidi="ar-SA"/>
        </w:rPr>
        <w:t xml:space="preserve">Saya ingin terus membangun kebiasaan untuk melihat </w:t>
      </w:r>
      <w:r w:rsidRPr="00637712">
        <w:rPr>
          <w:rFonts w:ascii="Times New Roman" w:eastAsia="Times New Roman" w:hAnsi="Times New Roman" w:cs="Times New Roman"/>
          <w:b/>
          <w:bCs/>
          <w:sz w:val="24"/>
          <w:szCs w:val="24"/>
          <w:lang w:eastAsia="id-ID" w:bidi="ar-SA"/>
        </w:rPr>
        <w:t>kekuatan murid, bukan hanya kekurangannya</w:t>
      </w:r>
      <w:r w:rsidRPr="00637712">
        <w:rPr>
          <w:rFonts w:ascii="Times New Roman" w:eastAsia="Times New Roman" w:hAnsi="Times New Roman" w:cs="Times New Roman"/>
          <w:sz w:val="24"/>
          <w:szCs w:val="24"/>
          <w:lang w:eastAsia="id-ID" w:bidi="ar-SA"/>
        </w:rPr>
        <w:t>. Jika ada murid yang membutuhkan cara belajar berbeda, maka bukan muridnya yang harus selalu dipaksa menyesuaikan diri, tetapi saya sebagai guru juga perlu menyesuaikan strategi dan lingkungan pembelajaran. Materi bahkan menekankan bahwa pendidikan inklusif dimulai dari keyakinan bahwa semua anak dapat belajar, menghargai keragaman, membuat kelas ramah dan aksesibel, berfokus pada kekuatan, serta terus belajar dan beradaptasi.</w:t>
      </w:r>
    </w:p>
    <w:p w14:paraId="13344EFA" w14:textId="77777777" w:rsidR="00637712" w:rsidRPr="00637712" w:rsidRDefault="00637712" w:rsidP="00637712">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637712">
        <w:rPr>
          <w:rFonts w:ascii="Times New Roman" w:eastAsia="Times New Roman" w:hAnsi="Times New Roman" w:cs="Times New Roman"/>
          <w:b/>
          <w:bCs/>
          <w:sz w:val="24"/>
          <w:szCs w:val="24"/>
          <w:lang w:eastAsia="id-ID" w:bidi="ar-SA"/>
        </w:rPr>
        <w:t>Komitmen saya adalah terus belajar menjadi guru yang lebih terbuka, adaptif, dan peka terhadap kebutuhan setiap murid, sehingga tidak ada anak yang merasa tertinggal, tidak dihargai, atau tidak memiliki tempat di dalam proses pembelajaran.</w:t>
      </w:r>
    </w:p>
    <w:p w14:paraId="5C7D3361" w14:textId="77777777" w:rsidR="0064778A" w:rsidRDefault="0064778A" w:rsidP="00637712"/>
    <w:sectPr w:rsidR="006477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9A"/>
    <w:rsid w:val="001623E2"/>
    <w:rsid w:val="002E564A"/>
    <w:rsid w:val="003A567C"/>
    <w:rsid w:val="00637712"/>
    <w:rsid w:val="0064778A"/>
    <w:rsid w:val="0070329A"/>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1C5C"/>
  <w15:chartTrackingRefBased/>
  <w15:docId w15:val="{8D25882E-E682-4F3F-8B13-94024EDD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8A"/>
    <w:pPr>
      <w:spacing w:line="259" w:lineRule="auto"/>
      <w:ind w:left="0"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7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73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2026-09-17T01:15:00Z</dcterms:created>
  <dcterms:modified xsi:type="dcterms:W3CDTF">2026-09-17T01:18:00Z</dcterms:modified>
</cp:coreProperties>
</file>