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C4AF4" w14:textId="77777777" w:rsidR="0083567D" w:rsidRPr="0083567D" w:rsidRDefault="0083567D" w:rsidP="0083567D">
      <w:pPr>
        <w:spacing w:before="180" w:after="180" w:line="240" w:lineRule="auto"/>
        <w:jc w:val="both"/>
        <w:rPr>
          <w:rFonts w:ascii="Helvetica" w:eastAsia="Times New Roman" w:hAnsi="Helvetica" w:cs="Times New Roman"/>
          <w:color w:val="273540"/>
          <w:sz w:val="24"/>
          <w:szCs w:val="24"/>
          <w:lang w:eastAsia="id-ID" w:bidi="ar-SA"/>
        </w:rPr>
      </w:pPr>
      <w:r w:rsidRPr="0083567D">
        <w:rPr>
          <w:rFonts w:ascii="Helvetica" w:eastAsia="Times New Roman" w:hAnsi="Helvetica" w:cs="Times New Roman"/>
          <w:b/>
          <w:bCs/>
          <w:color w:val="273540"/>
          <w:sz w:val="24"/>
          <w:szCs w:val="24"/>
          <w:lang w:eastAsia="id-ID" w:bidi="ar-SA"/>
        </w:rPr>
        <w:t>Aktivitas 5.2.</w:t>
      </w:r>
    </w:p>
    <w:p w14:paraId="30C4400B" w14:textId="77777777" w:rsidR="0083567D" w:rsidRPr="0083567D" w:rsidRDefault="0083567D" w:rsidP="0083567D">
      <w:pPr>
        <w:spacing w:before="150" w:after="150" w:line="240" w:lineRule="auto"/>
        <w:rPr>
          <w:rFonts w:ascii="Times New Roman" w:eastAsia="Times New Roman" w:hAnsi="Times New Roman" w:cs="Times New Roman"/>
          <w:sz w:val="24"/>
          <w:szCs w:val="24"/>
          <w:lang w:eastAsia="id-ID" w:bidi="ar-SA"/>
        </w:rPr>
      </w:pPr>
      <w:r w:rsidRPr="0083567D">
        <w:rPr>
          <w:rFonts w:ascii="Times New Roman" w:eastAsia="Times New Roman" w:hAnsi="Times New Roman" w:cs="Times New Roman"/>
          <w:sz w:val="24"/>
          <w:szCs w:val="24"/>
          <w:lang w:eastAsia="id-ID" w:bidi="ar-SA"/>
        </w:rPr>
        <w:pict w14:anchorId="0763A48C">
          <v:rect id="_x0000_i1025" style="width:0;height:1.5pt" o:hralign="left" o:hrstd="t" o:hr="t" fillcolor="#a0a0a0" stroked="f"/>
        </w:pict>
      </w:r>
    </w:p>
    <w:p w14:paraId="73D9B1D2" w14:textId="77777777" w:rsidR="0083567D" w:rsidRPr="0083567D" w:rsidRDefault="0083567D" w:rsidP="0083567D">
      <w:pPr>
        <w:spacing w:before="180" w:after="180" w:line="240" w:lineRule="auto"/>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Bacalah dengan cermat kasus Pak Andre dan pembelajaran berbasis proyek di kelas XI Animasi SMK Harapan Utama. Setelah itu, tuliskan sebuah esai pendek (500–700 kata) yang berisi:</w:t>
      </w:r>
    </w:p>
    <w:p w14:paraId="0187BE9A" w14:textId="77777777" w:rsidR="0083567D" w:rsidRPr="0083567D" w:rsidRDefault="0083567D" w:rsidP="0083567D">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Identifikasi masalah utama dalam kasus, khususnya pada aspek perencanaan, pelaksanaan, dan asesmen.</w:t>
      </w:r>
    </w:p>
    <w:p w14:paraId="4FA7D06B" w14:textId="77777777" w:rsidR="0083567D" w:rsidRPr="0083567D" w:rsidRDefault="0083567D" w:rsidP="0083567D">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Analisis penyebab munculnya masalah tersebut dengan mengaitkan teori pembelajaran mendalam dan asesmen di SMK.</w:t>
      </w:r>
    </w:p>
    <w:p w14:paraId="73F374BB" w14:textId="77777777" w:rsidR="0083567D" w:rsidRPr="0083567D" w:rsidRDefault="0083567D" w:rsidP="0083567D">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Jelaskan dampak dari masalah tersebut terhadap proses belajar, motivasi, dan keadilan bagi murid.</w:t>
      </w:r>
    </w:p>
    <w:p w14:paraId="5DD229C3" w14:textId="77777777" w:rsidR="0083567D" w:rsidRPr="0083567D" w:rsidRDefault="0083567D" w:rsidP="0083567D">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Berikan refleksi awal tentang bagaimana masalah ini seharusnya ditangani agar asesmen lebih bermakna dan adil.</w:t>
      </w:r>
    </w:p>
    <w:p w14:paraId="6298F32E" w14:textId="77777777" w:rsidR="0083567D" w:rsidRPr="0083567D" w:rsidRDefault="0083567D" w:rsidP="0083567D">
      <w:pPr>
        <w:spacing w:before="180" w:after="180" w:line="240" w:lineRule="auto"/>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Fokus esai ini adalah memahami secara kritis situasi dan masalah utama yang muncul dari kasus. Esai ini akan menjadi dasar untuk kegiatan diskusi dan penyusunan strategi pemecahan masalah pada tahap berikutnya.</w:t>
      </w:r>
    </w:p>
    <w:p w14:paraId="20B627A5" w14:textId="77777777" w:rsidR="0083567D" w:rsidRPr="0083567D" w:rsidRDefault="0083567D" w:rsidP="0083567D">
      <w:pPr>
        <w:spacing w:before="180" w:after="180" w:line="240" w:lineRule="auto"/>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Studi kasus yang baru saja kita simak memberikan gambaran tentang bagaimana perencanaan, pelaksanaan, dan asesmen dalam sebuah pembelajaran berbasis proyek di SMK Harapan Utama dapat berjalan dengan berbagai kelebihan sekaligus kelemahannya. Dari perencanaan, terlihat bahwa transparansi rubrik penilaian masih kurang jelas, sehingga ada potensi ketidakadilan dalam menilai karena ekspektasi guru tidak transparan; dari pelaksanaan, dinamika proses belajar dan kontribusi individu belum sepenuhnya terpantau karena guru lebih fokus pada hasil akhir yaitu produk animasi daripada proses belajar dan kerja sama tim; sedangkan dari asesmen, laporan hasil belajar cenderung hanya berorientasi pada angka tanpa memberikan umpan balik yang bermakna sehingga murid kehilangan arah untuk refleksi dan perbaikan.</w:t>
      </w:r>
    </w:p>
    <w:p w14:paraId="071BA90E" w14:textId="77777777" w:rsidR="0083567D" w:rsidRPr="0083567D" w:rsidRDefault="0083567D" w:rsidP="0083567D">
      <w:pPr>
        <w:spacing w:before="180" w:after="180" w:line="240" w:lineRule="auto"/>
        <w:jc w:val="both"/>
        <w:rPr>
          <w:rFonts w:ascii="Helvetica" w:eastAsia="Times New Roman" w:hAnsi="Helvetica" w:cs="Times New Roman"/>
          <w:color w:val="273540"/>
          <w:sz w:val="21"/>
          <w:szCs w:val="21"/>
          <w:lang w:eastAsia="id-ID" w:bidi="ar-SA"/>
        </w:rPr>
      </w:pPr>
      <w:r w:rsidRPr="0083567D">
        <w:rPr>
          <w:rFonts w:ascii="Helvetica" w:eastAsia="Times New Roman" w:hAnsi="Helvetica" w:cs="Times New Roman"/>
          <w:color w:val="273540"/>
          <w:sz w:val="24"/>
          <w:szCs w:val="24"/>
          <w:lang w:eastAsia="id-ID" w:bidi="ar-SA"/>
        </w:rPr>
        <w:t>Situasi ini menunjukkan betapa pentingnya guru tidak hanya fokus pada produk akhir, tetapi juga pada proses pembelajaran yang dialami murid. Lebih jauh, laporan asesmen tidak bisa berhenti pada angka, melainkan harus mampu menjadi cermin yang membantu murid memahami kekuatan dan kelemahannya, sekaligus menjadi dasar bagi guru untuk memperbaiki praktik pembelajaran.</w:t>
      </w:r>
    </w:p>
    <w:p w14:paraId="454ABE5F"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061D1"/>
    <w:multiLevelType w:val="multilevel"/>
    <w:tmpl w:val="BBB8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45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18"/>
    <w:rsid w:val="001623E2"/>
    <w:rsid w:val="002E564A"/>
    <w:rsid w:val="003A567C"/>
    <w:rsid w:val="00755018"/>
    <w:rsid w:val="0083567D"/>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2D24D9-F68B-4827-B7A5-1BB81C23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37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2026-08-18T12:13:00Z</dcterms:created>
  <dcterms:modified xsi:type="dcterms:W3CDTF">2026-08-18T12:13:00Z</dcterms:modified>
</cp:coreProperties>
</file>