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2772" w14:textId="77777777" w:rsidR="00DA63D4" w:rsidRDefault="00000000" w:rsidP="00DA63D4">
      <w:pPr>
        <w:shd w:val="clear" w:color="auto" w:fill="92CDDC" w:themeFill="accent5" w:themeFillTint="99"/>
        <w:spacing w:after="0" w:line="240" w:lineRule="auto"/>
        <w:jc w:val="center"/>
        <w:rPr>
          <w:rFonts w:cs="Times New Roman"/>
          <w:b/>
        </w:rPr>
      </w:pPr>
      <w:r>
        <w:rPr>
          <w:rFonts w:cs="Times New Roman"/>
          <w:b/>
        </w:rPr>
        <w:t>BAGIAN 3</w:t>
      </w:r>
    </w:p>
    <w:p w14:paraId="67D6BBB4" w14:textId="274160D9" w:rsidR="00AF5475" w:rsidRDefault="00000000" w:rsidP="00DA63D4">
      <w:pPr>
        <w:shd w:val="clear" w:color="auto" w:fill="92CDDC" w:themeFill="accent5" w:themeFillTint="99"/>
        <w:spacing w:after="0" w:line="240" w:lineRule="auto"/>
        <w:jc w:val="center"/>
      </w:pPr>
      <w:r>
        <w:rPr>
          <w:rFonts w:cs="Times New Roman"/>
          <w:b/>
        </w:rPr>
        <w:t>ANALISIS KONSEP PEMBELAJARAN MENDALAM</w:t>
      </w:r>
      <w:r>
        <w:rPr>
          <w:rFonts w:cs="Times New Roman"/>
          <w:b/>
        </w:rPr>
        <w:br/>
        <w:t>DAN KETERKAITANNYA DENGAN MODEL PEMBELAJARAN KONTEKSTUAL DI SMK</w:t>
      </w:r>
    </w:p>
    <w:p w14:paraId="5E0729E0" w14:textId="77777777" w:rsidR="00AF5475" w:rsidRPr="00DA63D4" w:rsidRDefault="00AF5475" w:rsidP="00DA63D4">
      <w:pPr>
        <w:pBdr>
          <w:top w:val="single" w:sz="4" w:space="1" w:color="auto"/>
        </w:pBdr>
        <w:rPr>
          <w:sz w:val="4"/>
          <w:szCs w:val="2"/>
        </w:rPr>
      </w:pPr>
    </w:p>
    <w:p w14:paraId="53DE5D67" w14:textId="77777777" w:rsidR="00AF5475" w:rsidRDefault="00000000">
      <w:pPr>
        <w:spacing w:before="160" w:after="80" w:line="240" w:lineRule="auto"/>
        <w:jc w:val="both"/>
      </w:pPr>
      <w:r>
        <w:rPr>
          <w:rFonts w:cs="Times New Roman"/>
          <w:b/>
        </w:rPr>
        <w:t>A. Kedudukan Bagian 3 dalam Analisis UTS</w:t>
      </w:r>
    </w:p>
    <w:p w14:paraId="14B208E5" w14:textId="77777777" w:rsidR="00AF5475" w:rsidRDefault="00000000">
      <w:pPr>
        <w:spacing w:after="80"/>
        <w:ind w:firstLine="567"/>
        <w:jc w:val="both"/>
      </w:pPr>
      <w:r>
        <w:rPr>
          <w:rFonts w:cs="Times New Roman"/>
        </w:rPr>
        <w:t>Bagian 3 UTS menuntut analisis konsep Pembelajaran Mendalam dan keterkaitannya dengan model pembelajaran kontekstual di SMK. Dalam rubrik, capaian tertinggi diberikan apabila analisis tidak berhenti pada pengulangan definisi, tetapi mampu menjelaskan konsep secara tepat, mendalam, dan menghubungkannya secara jelas dengan sekurang-kurangnya dua model kontekstual. Oleh karena itu, analisis ini dibangun sebagai kelanjutan logis dari Bagian 1 dan Bagian 2: data asesmen awal digunakan untuk memahami keberagaman murid, pemetaan DUP digunakan untuk menentukan akses dan dukungan yang adil, kemudian Pembelajaran Mendalam menjadi kerangka untuk memastikan bahwa seluruh murid mengalami proses belajar yang berkesadaran, bermakna, menggembirakan, kontekstual, dan mengarah pada penguasaan kompetensi yang dapat ditransfer ke situasi baru.</w:t>
      </w:r>
    </w:p>
    <w:p w14:paraId="0D0BEFD1" w14:textId="77777777" w:rsidR="00AF5475" w:rsidRDefault="00000000">
      <w:pPr>
        <w:spacing w:after="80"/>
        <w:ind w:firstLine="567"/>
        <w:jc w:val="both"/>
      </w:pPr>
      <w:r>
        <w:rPr>
          <w:rFonts w:cs="Times New Roman"/>
        </w:rPr>
        <w:t>Konteks yang dianalisis tetap mengikuti soal UTS, yaitu kelas X Program Keahlian Kriya Batik dan Tekstil dengan 30 murid yang menunjukkan pola kesiapan berbeda. Sepuluh murid memiliki kemampuan akademik tinggi tetapi kurang aktif dalam praktik, dua belas murid cukup aktif dalam praktik namun mengalami kesulitan memahami teori, sedangkan delapan murid cenderung pasif, motivasinya rendah, dan sebagian menghadapi tantangan sosial-ekonomi. Kondisi ini menegaskan bahwa Pembelajaran Mendalam tidak dapat diterapkan sebagai kegiatan seragam. Guru harus menghubungkan kedalaman belajar dengan kebutuhan nyata murid, karakteristik kompetensi kejuruan, serta tuntutan dunia kerja.</w:t>
      </w:r>
    </w:p>
    <w:p w14:paraId="1DFBE85D" w14:textId="77777777" w:rsidR="00AF5475" w:rsidRDefault="00000000">
      <w:pPr>
        <w:spacing w:before="160" w:after="80" w:line="240" w:lineRule="auto"/>
        <w:jc w:val="both"/>
      </w:pPr>
      <w:r>
        <w:rPr>
          <w:rFonts w:cs="Times New Roman"/>
          <w:b/>
        </w:rPr>
        <w:t>B. Konsep Pembelajaran Mendalam dalam Konteks SMK</w:t>
      </w:r>
    </w:p>
    <w:p w14:paraId="640DFD8B" w14:textId="77777777" w:rsidR="00AF5475" w:rsidRDefault="00000000">
      <w:pPr>
        <w:spacing w:after="80"/>
        <w:ind w:firstLine="567"/>
        <w:jc w:val="both"/>
      </w:pPr>
      <w:r>
        <w:rPr>
          <w:rFonts w:cs="Times New Roman"/>
        </w:rPr>
        <w:t>Berdasarkan Pengantar Topik 2, Pembelajaran Mendalam di SMK diarahkan untuk memastikan pembelajaran berlangsung secara berkesadaran, bermakna, dan menggembirakan. Pendekatan ini menekankan pembelajaran yang kontekstual dan bermakna, mendorong kemampuan berpikir kritis, kreativitas, serta penyelesaian masalah, dan mencakup kemampuan memahami keterkaitan antara pengetahuan konseptual dan prosedural serta mengaplikasikan pengetahuan tersebut pada konteks baru. Dalam konteks SMK, gagasan ini sangat relevan karena penguasaan kompetensi tidak cukup dibuktikan melalui kemampuan menjelaskan teori; murid perlu memperlihatkan bagaimana teori memandu tindakan, bagaimana prosedur dipahami alasan dan konsekuensinya, serta bagaimana pengetahuan digunakan ketika menghadapi variasi situasi kerja.</w:t>
      </w:r>
    </w:p>
    <w:p w14:paraId="07C49B76" w14:textId="77777777" w:rsidR="00AF5475" w:rsidRDefault="00000000">
      <w:pPr>
        <w:spacing w:after="80"/>
        <w:ind w:firstLine="567"/>
        <w:jc w:val="both"/>
      </w:pPr>
      <w:r>
        <w:rPr>
          <w:rFonts w:cs="Times New Roman"/>
        </w:rPr>
        <w:t xml:space="preserve">Materi juga menempatkan praktik langsung atau learning by doing, Teaching Factory, dan kolaborasi erat dengan dunia industri sebagai contoh penerapan Pembelajaran Mendalam di SMK. Dengan cara tersebut, pembelajaran diharapkan </w:t>
      </w:r>
      <w:r>
        <w:rPr>
          <w:rFonts w:cs="Times New Roman"/>
        </w:rPr>
        <w:lastRenderedPageBreak/>
        <w:t>mengembangkan hard skills dan soft skills yang kontekstual, karakter, kemandirian, serta kemampuan beradaptasi. Artinya, kedalaman belajar dalam pendidikan vokasional tidak identik dengan semakin banyak materi yang disampaikan, tetapi dengan semakin kuatnya hubungan antara konsep, prosedur, pengalaman, refleksi, dan penerapan dalam konteks yang bermakna.</w:t>
      </w:r>
    </w:p>
    <w:p w14:paraId="1C8CA8CE" w14:textId="77777777" w:rsidR="00AF5475" w:rsidRDefault="00000000">
      <w:pPr>
        <w:spacing w:before="160" w:after="80" w:line="240" w:lineRule="auto"/>
        <w:jc w:val="both"/>
      </w:pPr>
      <w:r>
        <w:rPr>
          <w:rFonts w:cs="Times New Roman"/>
          <w:b/>
        </w:rPr>
        <w:t>C. Tiga Prinsip Utama: Berkesadaran, Bermakna, dan Menggembirakan</w:t>
      </w:r>
    </w:p>
    <w:tbl>
      <w:tblPr>
        <w:tblStyle w:val="TableGrid"/>
        <w:tblW w:w="0" w:type="auto"/>
        <w:jc w:val="center"/>
        <w:tblLook w:val="04A0" w:firstRow="1" w:lastRow="0" w:firstColumn="1" w:lastColumn="0" w:noHBand="0" w:noVBand="1"/>
      </w:tblPr>
      <w:tblGrid>
        <w:gridCol w:w="1974"/>
        <w:gridCol w:w="6746"/>
      </w:tblGrid>
      <w:tr w:rsidR="00AF5475" w14:paraId="2305BB35" w14:textId="77777777">
        <w:trPr>
          <w:cantSplit/>
          <w:tblHeader/>
          <w:jc w:val="center"/>
        </w:trPr>
        <w:tc>
          <w:tcPr>
            <w:tcW w:w="1984" w:type="dxa"/>
            <w:shd w:val="clear" w:color="auto" w:fill="D9E2F3"/>
            <w:vAlign w:val="center"/>
          </w:tcPr>
          <w:p w14:paraId="5B349D62" w14:textId="77777777" w:rsidR="00AF5475" w:rsidRDefault="00000000">
            <w:pPr>
              <w:jc w:val="center"/>
            </w:pPr>
            <w:r>
              <w:rPr>
                <w:rFonts w:cs="Times New Roman"/>
                <w:b/>
              </w:rPr>
              <w:t>Prinsip</w:t>
            </w:r>
          </w:p>
        </w:tc>
        <w:tc>
          <w:tcPr>
            <w:tcW w:w="7483" w:type="dxa"/>
            <w:shd w:val="clear" w:color="auto" w:fill="D9E2F3"/>
            <w:vAlign w:val="center"/>
          </w:tcPr>
          <w:p w14:paraId="0C869B6F" w14:textId="77777777" w:rsidR="00AF5475" w:rsidRDefault="00000000">
            <w:pPr>
              <w:jc w:val="center"/>
            </w:pPr>
            <w:r>
              <w:rPr>
                <w:rFonts w:cs="Times New Roman"/>
                <w:b/>
              </w:rPr>
              <w:t>Makna Analitis dalam Kasus UTS</w:t>
            </w:r>
          </w:p>
        </w:tc>
      </w:tr>
      <w:tr w:rsidR="00AF5475" w14:paraId="3922483B" w14:textId="77777777">
        <w:trPr>
          <w:cantSplit/>
          <w:jc w:val="center"/>
        </w:trPr>
        <w:tc>
          <w:tcPr>
            <w:tcW w:w="1984" w:type="dxa"/>
            <w:vAlign w:val="center"/>
          </w:tcPr>
          <w:p w14:paraId="2DEB977A" w14:textId="77777777" w:rsidR="00AF5475" w:rsidRDefault="00000000">
            <w:r>
              <w:rPr>
                <w:rFonts w:cs="Times New Roman"/>
              </w:rPr>
              <w:t>Berkesadaran</w:t>
            </w:r>
          </w:p>
        </w:tc>
        <w:tc>
          <w:tcPr>
            <w:tcW w:w="7483" w:type="dxa"/>
            <w:vAlign w:val="center"/>
          </w:tcPr>
          <w:p w14:paraId="421EF824" w14:textId="77777777" w:rsidR="00AF5475" w:rsidRDefault="00000000" w:rsidP="00DA63D4">
            <w:pPr>
              <w:jc w:val="both"/>
            </w:pPr>
            <w:r>
              <w:rPr>
                <w:rFonts w:cs="Times New Roman"/>
              </w:rPr>
              <w:t>Murid memahami tujuan belajar, mengetahui kriteria keberhasilan, menyadari posisi atau kebutuhan belajarnya, serta mampu merefleksikan strategi yang digunakan. Dalam kasus UTS, murid yang kuat teori tetapi kurang aktif praktik perlu menyadari bahwa penguasaan kompetensi kejuruan menuntut integrasi teori dan tindakan; murid yang kuat praktik tetapi lemah teori perlu memahami alasan di balik prosedur; sedangkan murid yang pasif memerlukan target belajar yang jelas, realistis, dan dapat dimonitor.</w:t>
            </w:r>
          </w:p>
        </w:tc>
      </w:tr>
      <w:tr w:rsidR="00AF5475" w14:paraId="69041E85" w14:textId="77777777">
        <w:trPr>
          <w:cantSplit/>
          <w:jc w:val="center"/>
        </w:trPr>
        <w:tc>
          <w:tcPr>
            <w:tcW w:w="1984" w:type="dxa"/>
            <w:vAlign w:val="center"/>
          </w:tcPr>
          <w:p w14:paraId="7339E063" w14:textId="77777777" w:rsidR="00AF5475" w:rsidRDefault="00000000">
            <w:r>
              <w:rPr>
                <w:rFonts w:cs="Times New Roman"/>
              </w:rPr>
              <w:t>Bermakna</w:t>
            </w:r>
          </w:p>
        </w:tc>
        <w:tc>
          <w:tcPr>
            <w:tcW w:w="7483" w:type="dxa"/>
            <w:vAlign w:val="center"/>
          </w:tcPr>
          <w:p w14:paraId="0E6237D2" w14:textId="77777777" w:rsidR="00AF5475" w:rsidRDefault="00000000" w:rsidP="00DA63D4">
            <w:pPr>
              <w:jc w:val="both"/>
            </w:pPr>
            <w:r>
              <w:rPr>
                <w:rFonts w:cs="Times New Roman"/>
              </w:rPr>
              <w:t>Pengetahuan baru dihubungkan dengan pengalaman, budaya, praktik studio, kebutuhan pengguna, dan tuntutan dunia kerja. Materi Topik 4 menegaskan bahwa pengalaman dan budaya murid dapat dijadikan titik awal untuk memahami konsep baru. Pada konteks Kriya Batik dan Tekstil, keterhubungan dengan kerajinan batik/tenun lokal, proses kerja nyata, dan standar mutu dapat menjadikan pembelajaran tidak terlepas dari kehidupan dan identitas murid.</w:t>
            </w:r>
          </w:p>
        </w:tc>
      </w:tr>
      <w:tr w:rsidR="00AF5475" w14:paraId="5A4CA71F" w14:textId="77777777">
        <w:trPr>
          <w:cantSplit/>
          <w:jc w:val="center"/>
        </w:trPr>
        <w:tc>
          <w:tcPr>
            <w:tcW w:w="1984" w:type="dxa"/>
            <w:vAlign w:val="center"/>
          </w:tcPr>
          <w:p w14:paraId="5E13CD19" w14:textId="77777777" w:rsidR="00AF5475" w:rsidRDefault="00000000">
            <w:r>
              <w:rPr>
                <w:rFonts w:cs="Times New Roman"/>
              </w:rPr>
              <w:t>Menggembirakan</w:t>
            </w:r>
          </w:p>
        </w:tc>
        <w:tc>
          <w:tcPr>
            <w:tcW w:w="7483" w:type="dxa"/>
            <w:vAlign w:val="center"/>
          </w:tcPr>
          <w:p w14:paraId="38B030CB" w14:textId="77777777" w:rsidR="00AF5475" w:rsidRDefault="00000000" w:rsidP="00DA63D4">
            <w:pPr>
              <w:jc w:val="both"/>
            </w:pPr>
            <w:r>
              <w:rPr>
                <w:rFonts w:cs="Times New Roman"/>
              </w:rPr>
              <w:t>Pembelajaran memberi ruang keterlibatan, rasa aman untuk mencoba, pilihan yang bermakna, kolaborasi, umpan balik, dan pengalaman keberhasilan. Menggembirakan tidak berarti menurunkan tuntutan kompetensi, tetapi menciptakan kondisi agar murid mau terlibat dalam tantangan. Untuk murid pasif atau kurang percaya diri, tugas bertahap dan kesempatan menunjukkan kemampuan melalui berbagai cara dapat membantu membangun motivasi.</w:t>
            </w:r>
          </w:p>
        </w:tc>
      </w:tr>
    </w:tbl>
    <w:p w14:paraId="49B44620" w14:textId="77777777" w:rsidR="00AF5475" w:rsidRDefault="00AF5475">
      <w:pPr>
        <w:spacing w:after="20"/>
      </w:pPr>
    </w:p>
    <w:p w14:paraId="23F308C0" w14:textId="77777777" w:rsidR="00AF5475" w:rsidRDefault="00000000">
      <w:pPr>
        <w:spacing w:before="160" w:after="80" w:line="240" w:lineRule="auto"/>
        <w:jc w:val="both"/>
      </w:pPr>
      <w:r>
        <w:rPr>
          <w:rFonts w:cs="Times New Roman"/>
          <w:b/>
        </w:rPr>
        <w:t>D. Pengalaman Belajar: Memahami, Mengaplikasikan, dan Merefleksi</w:t>
      </w:r>
    </w:p>
    <w:p w14:paraId="3DA38065" w14:textId="77777777" w:rsidR="00AF5475" w:rsidRDefault="00000000">
      <w:pPr>
        <w:spacing w:after="80"/>
        <w:ind w:firstLine="567"/>
        <w:jc w:val="both"/>
        <w:rPr>
          <w:rFonts w:cs="Times New Roman"/>
        </w:rPr>
      </w:pPr>
      <w:r>
        <w:rPr>
          <w:rFonts w:cs="Times New Roman"/>
        </w:rPr>
        <w:t>Materi Pembelajaran Mendalam yang dilampirkan menempatkan pengalaman belajar memahami, mengaplikasikan, dan merefleksi sebagai rangkaian penting. Ketiganya tidak seharusnya dipisahkan menjadi tiga kegiatan administratif, melainkan menjadi alur perkembangan pemahaman murid. Dalam kelas kejuruan, memahami berarti murid dapat menjelaskan konsep, tujuan, prinsip, atau alasan dari suatu prosedur; mengaplikasikan berarti murid menggunakan pemahaman tersebut untuk melakukan tugas, membuat karya, atau menyelesaikan masalah; sedangkan merefleksi berarti murid menilai kualitas proses dan hasil, mengidentifikasi kesalahan atau kekuatan, kemudian menentukan strategi perbaikan atau penerapan berikutnya.</w:t>
      </w:r>
    </w:p>
    <w:p w14:paraId="7036E0BA" w14:textId="77777777" w:rsidR="00DA63D4" w:rsidRDefault="00DA63D4">
      <w:pPr>
        <w:spacing w:after="80"/>
        <w:ind w:firstLine="567"/>
        <w:jc w:val="both"/>
      </w:pPr>
    </w:p>
    <w:tbl>
      <w:tblPr>
        <w:tblStyle w:val="TableGrid"/>
        <w:tblW w:w="0" w:type="auto"/>
        <w:jc w:val="center"/>
        <w:tblLook w:val="04A0" w:firstRow="1" w:lastRow="0" w:firstColumn="1" w:lastColumn="0" w:noHBand="0" w:noVBand="1"/>
      </w:tblPr>
      <w:tblGrid>
        <w:gridCol w:w="1869"/>
        <w:gridCol w:w="3066"/>
        <w:gridCol w:w="3785"/>
      </w:tblGrid>
      <w:tr w:rsidR="00AF5475" w14:paraId="2872FE8E" w14:textId="77777777">
        <w:trPr>
          <w:cantSplit/>
          <w:tblHeader/>
          <w:jc w:val="center"/>
        </w:trPr>
        <w:tc>
          <w:tcPr>
            <w:tcW w:w="1814" w:type="dxa"/>
            <w:shd w:val="clear" w:color="auto" w:fill="D9E2F3"/>
            <w:vAlign w:val="center"/>
          </w:tcPr>
          <w:p w14:paraId="448189F1" w14:textId="77777777" w:rsidR="00AF5475" w:rsidRDefault="00000000">
            <w:pPr>
              <w:jc w:val="center"/>
            </w:pPr>
            <w:r>
              <w:rPr>
                <w:rFonts w:cs="Times New Roman"/>
                <w:b/>
              </w:rPr>
              <w:lastRenderedPageBreak/>
              <w:t>Pengalaman Belajar</w:t>
            </w:r>
          </w:p>
        </w:tc>
        <w:tc>
          <w:tcPr>
            <w:tcW w:w="3402" w:type="dxa"/>
            <w:shd w:val="clear" w:color="auto" w:fill="D9E2F3"/>
            <w:vAlign w:val="center"/>
          </w:tcPr>
          <w:p w14:paraId="3895C7EE" w14:textId="77777777" w:rsidR="00AF5475" w:rsidRDefault="00000000">
            <w:pPr>
              <w:jc w:val="center"/>
            </w:pPr>
            <w:r>
              <w:rPr>
                <w:rFonts w:cs="Times New Roman"/>
                <w:b/>
              </w:rPr>
              <w:t>Orientasi Kedalaman</w:t>
            </w:r>
          </w:p>
        </w:tc>
        <w:tc>
          <w:tcPr>
            <w:tcW w:w="4252" w:type="dxa"/>
            <w:shd w:val="clear" w:color="auto" w:fill="D9E2F3"/>
            <w:vAlign w:val="center"/>
          </w:tcPr>
          <w:p w14:paraId="6523C615" w14:textId="77777777" w:rsidR="00AF5475" w:rsidRDefault="00000000">
            <w:pPr>
              <w:jc w:val="center"/>
            </w:pPr>
            <w:r>
              <w:rPr>
                <w:rFonts w:cs="Times New Roman"/>
                <w:b/>
              </w:rPr>
              <w:t>Implikasi pada 30 Murid</w:t>
            </w:r>
          </w:p>
        </w:tc>
      </w:tr>
      <w:tr w:rsidR="00AF5475" w14:paraId="75F345CB" w14:textId="77777777">
        <w:trPr>
          <w:cantSplit/>
          <w:jc w:val="center"/>
        </w:trPr>
        <w:tc>
          <w:tcPr>
            <w:tcW w:w="1814" w:type="dxa"/>
            <w:vAlign w:val="center"/>
          </w:tcPr>
          <w:p w14:paraId="5E9C48C7" w14:textId="77777777" w:rsidR="00AF5475" w:rsidRDefault="00000000">
            <w:r>
              <w:rPr>
                <w:rFonts w:cs="Times New Roman"/>
              </w:rPr>
              <w:t>Memahami</w:t>
            </w:r>
          </w:p>
        </w:tc>
        <w:tc>
          <w:tcPr>
            <w:tcW w:w="3402" w:type="dxa"/>
            <w:vAlign w:val="center"/>
          </w:tcPr>
          <w:p w14:paraId="2CA0E72A" w14:textId="77777777" w:rsidR="00AF5475" w:rsidRDefault="00000000" w:rsidP="00DA63D4">
            <w:pPr>
              <w:jc w:val="both"/>
            </w:pPr>
            <w:r>
              <w:rPr>
                <w:rFonts w:cs="Times New Roman"/>
              </w:rPr>
              <w:t>Menghubungkan informasi konseptual dengan stimulus visual, demonstrasi, contoh produk/karya, job sheet, atau pengalaman awal.</w:t>
            </w:r>
          </w:p>
        </w:tc>
        <w:tc>
          <w:tcPr>
            <w:tcW w:w="4252" w:type="dxa"/>
            <w:vAlign w:val="center"/>
          </w:tcPr>
          <w:p w14:paraId="33D10D2D" w14:textId="77777777" w:rsidR="00AF5475" w:rsidRDefault="00000000" w:rsidP="00DA63D4">
            <w:pPr>
              <w:jc w:val="both"/>
            </w:pPr>
            <w:r>
              <w:rPr>
                <w:rFonts w:cs="Times New Roman"/>
              </w:rPr>
              <w:t>Kelompok teori tinggi diberi pertanyaan hubungan konsep-prosedur; kelompok yang kesulitan teori dibantu visual/demonstrasi; kelompok pasif diberi konteks dekat dan pertanyaan bertahap.</w:t>
            </w:r>
          </w:p>
        </w:tc>
      </w:tr>
      <w:tr w:rsidR="00AF5475" w14:paraId="7CB0DA93" w14:textId="77777777">
        <w:trPr>
          <w:cantSplit/>
          <w:jc w:val="center"/>
        </w:trPr>
        <w:tc>
          <w:tcPr>
            <w:tcW w:w="1814" w:type="dxa"/>
            <w:vAlign w:val="center"/>
          </w:tcPr>
          <w:p w14:paraId="10C983C5" w14:textId="77777777" w:rsidR="00AF5475" w:rsidRDefault="00000000">
            <w:r>
              <w:rPr>
                <w:rFonts w:cs="Times New Roman"/>
              </w:rPr>
              <w:t>Mengaplikasikan</w:t>
            </w:r>
          </w:p>
        </w:tc>
        <w:tc>
          <w:tcPr>
            <w:tcW w:w="3402" w:type="dxa"/>
            <w:vAlign w:val="center"/>
          </w:tcPr>
          <w:p w14:paraId="1DD0DC55" w14:textId="77777777" w:rsidR="00AF5475" w:rsidRDefault="00000000" w:rsidP="00DA63D4">
            <w:pPr>
              <w:jc w:val="both"/>
            </w:pPr>
            <w:r>
              <w:rPr>
                <w:rFonts w:cs="Times New Roman"/>
              </w:rPr>
              <w:t>Menggunakan konsep dan prosedur untuk menyelesaikan tugas/proyek kontekstual dengan standar kerja yang jelas.</w:t>
            </w:r>
          </w:p>
        </w:tc>
        <w:tc>
          <w:tcPr>
            <w:tcW w:w="4252" w:type="dxa"/>
            <w:vAlign w:val="center"/>
          </w:tcPr>
          <w:p w14:paraId="70A17275" w14:textId="77777777" w:rsidR="00AF5475" w:rsidRDefault="00000000" w:rsidP="00DA63D4">
            <w:pPr>
              <w:jc w:val="both"/>
            </w:pPr>
            <w:r>
              <w:rPr>
                <w:rFonts w:cs="Times New Roman"/>
              </w:rPr>
              <w:t>Semua kelompok mengerjakan kompetensi inti yang sama, tetapi dukungan, tingkat kompleksitas awal, pembagian peran, dan scaffolding dapat berbeda berdasarkan DUP.</w:t>
            </w:r>
          </w:p>
        </w:tc>
      </w:tr>
      <w:tr w:rsidR="00AF5475" w14:paraId="62D51CBE" w14:textId="77777777">
        <w:trPr>
          <w:cantSplit/>
          <w:jc w:val="center"/>
        </w:trPr>
        <w:tc>
          <w:tcPr>
            <w:tcW w:w="1814" w:type="dxa"/>
            <w:vAlign w:val="center"/>
          </w:tcPr>
          <w:p w14:paraId="27BE4525" w14:textId="77777777" w:rsidR="00AF5475" w:rsidRDefault="00000000">
            <w:r>
              <w:rPr>
                <w:rFonts w:cs="Times New Roman"/>
              </w:rPr>
              <w:t>Merefleksi</w:t>
            </w:r>
          </w:p>
        </w:tc>
        <w:tc>
          <w:tcPr>
            <w:tcW w:w="3402" w:type="dxa"/>
            <w:vAlign w:val="center"/>
          </w:tcPr>
          <w:p w14:paraId="496F6D24" w14:textId="77777777" w:rsidR="00AF5475" w:rsidRDefault="00000000" w:rsidP="00DA63D4">
            <w:pPr>
              <w:jc w:val="both"/>
            </w:pPr>
            <w:r>
              <w:rPr>
                <w:rFonts w:cs="Times New Roman"/>
              </w:rPr>
              <w:t>Membandingkan proses dan hasil dengan kriteria; menjelaskan alasan, kesalahan, pembelajaran, dan perbaikan.</w:t>
            </w:r>
          </w:p>
        </w:tc>
        <w:tc>
          <w:tcPr>
            <w:tcW w:w="4252" w:type="dxa"/>
            <w:vAlign w:val="center"/>
          </w:tcPr>
          <w:p w14:paraId="52BAC99B" w14:textId="77777777" w:rsidR="00AF5475" w:rsidRDefault="00000000" w:rsidP="00DA63D4">
            <w:pPr>
              <w:jc w:val="both"/>
            </w:pPr>
            <w:r>
              <w:rPr>
                <w:rFonts w:cs="Times New Roman"/>
              </w:rPr>
              <w:t>Murid menggunakan self-assessment, peer feedback, jurnal/refleksi singkat, atau presentasi untuk membangun metakognisi dan ownership.</w:t>
            </w:r>
          </w:p>
        </w:tc>
      </w:tr>
    </w:tbl>
    <w:p w14:paraId="24BC9245" w14:textId="77777777" w:rsidR="00AF5475" w:rsidRDefault="00AF5475">
      <w:pPr>
        <w:spacing w:after="20"/>
      </w:pPr>
    </w:p>
    <w:p w14:paraId="71443475" w14:textId="77777777" w:rsidR="00AF5475" w:rsidRDefault="00000000">
      <w:pPr>
        <w:spacing w:before="160" w:after="80" w:line="240" w:lineRule="auto"/>
        <w:jc w:val="both"/>
      </w:pPr>
      <w:r>
        <w:rPr>
          <w:rFonts w:cs="Times New Roman"/>
          <w:b/>
        </w:rPr>
        <w:t>E. Kedalaman Pemahaman dan Taksonomi SOLO</w:t>
      </w:r>
    </w:p>
    <w:p w14:paraId="609D7313" w14:textId="77777777" w:rsidR="00AF5475" w:rsidRDefault="00000000">
      <w:pPr>
        <w:spacing w:after="80"/>
        <w:ind w:firstLine="567"/>
        <w:jc w:val="both"/>
      </w:pPr>
      <w:r>
        <w:rPr>
          <w:rFonts w:cs="Times New Roman"/>
        </w:rPr>
        <w:t>Topik 5 menjelaskan bahwa perencanaan, pelaksanaan, dan asesmen Pembelajaran Mendalam dapat dibantu dengan Taksonomi SOLO untuk melihat perkembangan pemahaman dari prastruktural, unistruktural, multistruktural, relasional, hingga extended abstract. Kerangka ini penting bagi kasus UTS karena hasil belajar tidak cukup dinilai dari apakah murid menghasilkan produk. Guru perlu memeriksa apakah murid sekadar melakukan langkah terpisah, mampu menghubungkan beberapa aspek menjadi satu pemahaman utuh, atau bahkan mampu menerapkan prinsip yang dipahami untuk menghadapi konteks atau masalah baru.</w:t>
      </w:r>
    </w:p>
    <w:tbl>
      <w:tblPr>
        <w:tblStyle w:val="TableGrid"/>
        <w:tblW w:w="0" w:type="auto"/>
        <w:jc w:val="center"/>
        <w:tblLook w:val="04A0" w:firstRow="1" w:lastRow="0" w:firstColumn="1" w:lastColumn="0" w:noHBand="0" w:noVBand="1"/>
      </w:tblPr>
      <w:tblGrid>
        <w:gridCol w:w="1696"/>
        <w:gridCol w:w="2660"/>
        <w:gridCol w:w="4364"/>
      </w:tblGrid>
      <w:tr w:rsidR="00AF5475" w14:paraId="741E63D4" w14:textId="77777777">
        <w:trPr>
          <w:cantSplit/>
          <w:tblHeader/>
          <w:jc w:val="center"/>
        </w:trPr>
        <w:tc>
          <w:tcPr>
            <w:tcW w:w="1701" w:type="dxa"/>
            <w:shd w:val="clear" w:color="auto" w:fill="D9E2F3"/>
            <w:vAlign w:val="center"/>
          </w:tcPr>
          <w:p w14:paraId="13548270" w14:textId="77777777" w:rsidR="00AF5475" w:rsidRDefault="00000000">
            <w:pPr>
              <w:jc w:val="center"/>
            </w:pPr>
            <w:r>
              <w:rPr>
                <w:rFonts w:cs="Times New Roman"/>
                <w:b/>
              </w:rPr>
              <w:t>Level SOLO</w:t>
            </w:r>
          </w:p>
        </w:tc>
        <w:tc>
          <w:tcPr>
            <w:tcW w:w="2835" w:type="dxa"/>
            <w:shd w:val="clear" w:color="auto" w:fill="D9E2F3"/>
            <w:vAlign w:val="center"/>
          </w:tcPr>
          <w:p w14:paraId="2C1CB0B2" w14:textId="77777777" w:rsidR="00AF5475" w:rsidRDefault="00000000">
            <w:pPr>
              <w:jc w:val="center"/>
            </w:pPr>
            <w:r>
              <w:rPr>
                <w:rFonts w:cs="Times New Roman"/>
                <w:b/>
              </w:rPr>
              <w:t>Kedalaman</w:t>
            </w:r>
          </w:p>
        </w:tc>
        <w:tc>
          <w:tcPr>
            <w:tcW w:w="4876" w:type="dxa"/>
            <w:shd w:val="clear" w:color="auto" w:fill="D9E2F3"/>
            <w:vAlign w:val="center"/>
          </w:tcPr>
          <w:p w14:paraId="63B3645E" w14:textId="77777777" w:rsidR="00AF5475" w:rsidRDefault="00000000">
            <w:pPr>
              <w:jc w:val="center"/>
            </w:pPr>
            <w:r>
              <w:rPr>
                <w:rFonts w:cs="Times New Roman"/>
                <w:b/>
              </w:rPr>
              <w:t>Interpretasi Kontekstual</w:t>
            </w:r>
          </w:p>
        </w:tc>
      </w:tr>
      <w:tr w:rsidR="00AF5475" w14:paraId="3FD090F6" w14:textId="77777777">
        <w:trPr>
          <w:cantSplit/>
          <w:jc w:val="center"/>
        </w:trPr>
        <w:tc>
          <w:tcPr>
            <w:tcW w:w="1701" w:type="dxa"/>
            <w:vAlign w:val="center"/>
          </w:tcPr>
          <w:p w14:paraId="4CE8BB9E" w14:textId="77777777" w:rsidR="00AF5475" w:rsidRDefault="00000000">
            <w:r>
              <w:rPr>
                <w:rFonts w:cs="Times New Roman"/>
              </w:rPr>
              <w:t>Prastruktural</w:t>
            </w:r>
          </w:p>
        </w:tc>
        <w:tc>
          <w:tcPr>
            <w:tcW w:w="2835" w:type="dxa"/>
            <w:vAlign w:val="center"/>
          </w:tcPr>
          <w:p w14:paraId="17728321" w14:textId="77777777" w:rsidR="00AF5475" w:rsidRDefault="00000000" w:rsidP="00DA63D4">
            <w:pPr>
              <w:jc w:val="both"/>
            </w:pPr>
            <w:r>
              <w:rPr>
                <w:rFonts w:cs="Times New Roman"/>
              </w:rPr>
              <w:t>Belum menunjukkan pemahaman yang relevan.</w:t>
            </w:r>
          </w:p>
        </w:tc>
        <w:tc>
          <w:tcPr>
            <w:tcW w:w="4876" w:type="dxa"/>
            <w:vAlign w:val="center"/>
          </w:tcPr>
          <w:p w14:paraId="1F1D3D97" w14:textId="77777777" w:rsidR="00AF5475" w:rsidRDefault="00000000" w:rsidP="00DA63D4">
            <w:pPr>
              <w:jc w:val="both"/>
            </w:pPr>
            <w:r>
              <w:rPr>
                <w:rFonts w:cs="Times New Roman"/>
              </w:rPr>
              <w:t>Murid belum dapat menghubungkan instruksi, konsep, dan tugas yang harus dilakukan.</w:t>
            </w:r>
          </w:p>
        </w:tc>
      </w:tr>
      <w:tr w:rsidR="00AF5475" w14:paraId="31B43EC5" w14:textId="77777777">
        <w:trPr>
          <w:cantSplit/>
          <w:jc w:val="center"/>
        </w:trPr>
        <w:tc>
          <w:tcPr>
            <w:tcW w:w="1701" w:type="dxa"/>
            <w:vAlign w:val="center"/>
          </w:tcPr>
          <w:p w14:paraId="3F5615AB" w14:textId="77777777" w:rsidR="00AF5475" w:rsidRDefault="00000000">
            <w:r>
              <w:rPr>
                <w:rFonts w:cs="Times New Roman"/>
              </w:rPr>
              <w:t>Unistruktural</w:t>
            </w:r>
          </w:p>
        </w:tc>
        <w:tc>
          <w:tcPr>
            <w:tcW w:w="2835" w:type="dxa"/>
            <w:vAlign w:val="center"/>
          </w:tcPr>
          <w:p w14:paraId="648A14F7" w14:textId="77777777" w:rsidR="00AF5475" w:rsidRDefault="00000000" w:rsidP="00DA63D4">
            <w:pPr>
              <w:jc w:val="both"/>
            </w:pPr>
            <w:r>
              <w:rPr>
                <w:rFonts w:cs="Times New Roman"/>
              </w:rPr>
              <w:t>Memahami satu aspek utama.</w:t>
            </w:r>
          </w:p>
        </w:tc>
        <w:tc>
          <w:tcPr>
            <w:tcW w:w="4876" w:type="dxa"/>
            <w:vAlign w:val="center"/>
          </w:tcPr>
          <w:p w14:paraId="20532B63" w14:textId="77777777" w:rsidR="00AF5475" w:rsidRDefault="00000000" w:rsidP="00DA63D4">
            <w:pPr>
              <w:jc w:val="both"/>
            </w:pPr>
            <w:r>
              <w:rPr>
                <w:rFonts w:cs="Times New Roman"/>
              </w:rPr>
              <w:t>Murid mengenali satu konsep/komponen atau satu langkah, tetapi belum melihat hubungan dengan aspek lain.</w:t>
            </w:r>
          </w:p>
        </w:tc>
      </w:tr>
      <w:tr w:rsidR="00AF5475" w14:paraId="468C5DC8" w14:textId="77777777">
        <w:trPr>
          <w:cantSplit/>
          <w:jc w:val="center"/>
        </w:trPr>
        <w:tc>
          <w:tcPr>
            <w:tcW w:w="1701" w:type="dxa"/>
            <w:vAlign w:val="center"/>
          </w:tcPr>
          <w:p w14:paraId="6AD8E22E" w14:textId="77777777" w:rsidR="00AF5475" w:rsidRDefault="00000000">
            <w:r>
              <w:rPr>
                <w:rFonts w:cs="Times New Roman"/>
              </w:rPr>
              <w:t>Multistruktural</w:t>
            </w:r>
          </w:p>
        </w:tc>
        <w:tc>
          <w:tcPr>
            <w:tcW w:w="2835" w:type="dxa"/>
            <w:vAlign w:val="center"/>
          </w:tcPr>
          <w:p w14:paraId="1D69FE04" w14:textId="77777777" w:rsidR="00AF5475" w:rsidRDefault="00000000" w:rsidP="00DA63D4">
            <w:pPr>
              <w:jc w:val="both"/>
            </w:pPr>
            <w:r>
              <w:rPr>
                <w:rFonts w:cs="Times New Roman"/>
              </w:rPr>
              <w:t>Menguasai beberapa aspek secara terpisah.</w:t>
            </w:r>
          </w:p>
        </w:tc>
        <w:tc>
          <w:tcPr>
            <w:tcW w:w="4876" w:type="dxa"/>
            <w:vAlign w:val="center"/>
          </w:tcPr>
          <w:p w14:paraId="0642AA4F" w14:textId="77777777" w:rsidR="00AF5475" w:rsidRDefault="00000000" w:rsidP="00DA63D4">
            <w:pPr>
              <w:jc w:val="both"/>
            </w:pPr>
            <w:r>
              <w:rPr>
                <w:rFonts w:cs="Times New Roman"/>
              </w:rPr>
              <w:t>Murid mampu menyebut atau melakukan beberapa unsur, tetapi hubungan teori-prosedur-kualitas belum utuh.</w:t>
            </w:r>
          </w:p>
        </w:tc>
      </w:tr>
      <w:tr w:rsidR="00AF5475" w14:paraId="154A4E27" w14:textId="77777777">
        <w:trPr>
          <w:cantSplit/>
          <w:jc w:val="center"/>
        </w:trPr>
        <w:tc>
          <w:tcPr>
            <w:tcW w:w="1701" w:type="dxa"/>
            <w:vAlign w:val="center"/>
          </w:tcPr>
          <w:p w14:paraId="11F6ADA2" w14:textId="77777777" w:rsidR="00AF5475" w:rsidRDefault="00000000">
            <w:r>
              <w:rPr>
                <w:rFonts w:cs="Times New Roman"/>
              </w:rPr>
              <w:t>Relasional</w:t>
            </w:r>
          </w:p>
        </w:tc>
        <w:tc>
          <w:tcPr>
            <w:tcW w:w="2835" w:type="dxa"/>
            <w:vAlign w:val="center"/>
          </w:tcPr>
          <w:p w14:paraId="3F6FC983" w14:textId="77777777" w:rsidR="00AF5475" w:rsidRDefault="00000000" w:rsidP="00DA63D4">
            <w:pPr>
              <w:jc w:val="both"/>
            </w:pPr>
            <w:r>
              <w:rPr>
                <w:rFonts w:cs="Times New Roman"/>
              </w:rPr>
              <w:t>Menghubungkan aspek menjadi struktur yang utuh.</w:t>
            </w:r>
          </w:p>
        </w:tc>
        <w:tc>
          <w:tcPr>
            <w:tcW w:w="4876" w:type="dxa"/>
            <w:vAlign w:val="center"/>
          </w:tcPr>
          <w:p w14:paraId="3E928021" w14:textId="77777777" w:rsidR="00AF5475" w:rsidRDefault="00000000" w:rsidP="00DA63D4">
            <w:pPr>
              <w:jc w:val="both"/>
            </w:pPr>
            <w:r>
              <w:rPr>
                <w:rFonts w:cs="Times New Roman"/>
              </w:rPr>
              <w:t>Murid dapat menjelaskan hubungan konsep, prosedur, keputusan, kualitas hasil, dan konteks pengguna/dunia kerja.</w:t>
            </w:r>
          </w:p>
        </w:tc>
      </w:tr>
      <w:tr w:rsidR="00AF5475" w14:paraId="78789749" w14:textId="77777777">
        <w:trPr>
          <w:cantSplit/>
          <w:jc w:val="center"/>
        </w:trPr>
        <w:tc>
          <w:tcPr>
            <w:tcW w:w="1701" w:type="dxa"/>
            <w:vAlign w:val="center"/>
          </w:tcPr>
          <w:p w14:paraId="5EA4F1AD" w14:textId="77777777" w:rsidR="00AF5475" w:rsidRDefault="00000000">
            <w:r>
              <w:rPr>
                <w:rFonts w:cs="Times New Roman"/>
              </w:rPr>
              <w:lastRenderedPageBreak/>
              <w:t>Extended abstract</w:t>
            </w:r>
          </w:p>
        </w:tc>
        <w:tc>
          <w:tcPr>
            <w:tcW w:w="2835" w:type="dxa"/>
            <w:vAlign w:val="center"/>
          </w:tcPr>
          <w:p w14:paraId="78D86CEF" w14:textId="77777777" w:rsidR="00AF5475" w:rsidRDefault="00000000" w:rsidP="00DA63D4">
            <w:pPr>
              <w:jc w:val="both"/>
            </w:pPr>
            <w:r>
              <w:rPr>
                <w:rFonts w:cs="Times New Roman"/>
              </w:rPr>
              <w:t>Mentransfer atau merekonstruksi pemahaman pada konteks baru.</w:t>
            </w:r>
          </w:p>
        </w:tc>
        <w:tc>
          <w:tcPr>
            <w:tcW w:w="4876" w:type="dxa"/>
            <w:vAlign w:val="center"/>
          </w:tcPr>
          <w:p w14:paraId="21D80D07" w14:textId="77777777" w:rsidR="00AF5475" w:rsidRDefault="00000000" w:rsidP="00DA63D4">
            <w:pPr>
              <w:jc w:val="both"/>
            </w:pPr>
            <w:r>
              <w:rPr>
                <w:rFonts w:cs="Times New Roman"/>
              </w:rPr>
              <w:t>Murid mampu mengembangkan alternatif, melakukan adaptasi, memberi rekomendasi, atau menerapkan prinsip pada masalah/proyek baru.</w:t>
            </w:r>
          </w:p>
        </w:tc>
      </w:tr>
    </w:tbl>
    <w:p w14:paraId="4550D23E" w14:textId="77777777" w:rsidR="00AF5475" w:rsidRDefault="00AF5475">
      <w:pPr>
        <w:spacing w:after="20"/>
      </w:pPr>
    </w:p>
    <w:p w14:paraId="489E5EC7" w14:textId="77777777" w:rsidR="00AF5475" w:rsidRDefault="00000000">
      <w:pPr>
        <w:spacing w:after="80"/>
        <w:ind w:firstLine="567"/>
        <w:jc w:val="both"/>
      </w:pPr>
      <w:r>
        <w:rPr>
          <w:rFonts w:cs="Times New Roman"/>
        </w:rPr>
        <w:t>Dalam analisis ini, SOLO tidak digunakan untuk memberi label tetap kepada murid. Level kedalaman dapat berbeda menurut kompetensi dan dapat berubah setelah scaffolding dan umpan balik. Murid yang cepat memahami teori belum tentu langsung berada pada level relasional dalam praktik, sedangkan murid yang aktif praktik belum tentu mampu menjelaskan hubungan konseptual dari tindakan yang dilakukan. Karena itu, Pembelajaran Mendalam menuntut guru menyatukan bukti kognitif, praktik, refleksi, dan transfer.</w:t>
      </w:r>
    </w:p>
    <w:p w14:paraId="7EA6D25A" w14:textId="77777777" w:rsidR="00AF5475" w:rsidRDefault="00000000">
      <w:pPr>
        <w:spacing w:before="160" w:after="80" w:line="240" w:lineRule="auto"/>
        <w:jc w:val="both"/>
      </w:pPr>
      <w:r>
        <w:rPr>
          <w:rFonts w:cs="Times New Roman"/>
          <w:b/>
        </w:rPr>
        <w:t>F. Mengapa Model Pembelajaran Kontekstual Relevan dengan Pembelajaran Mendalam</w:t>
      </w:r>
    </w:p>
    <w:p w14:paraId="60E0D3A2" w14:textId="77777777" w:rsidR="00AF5475" w:rsidRDefault="00000000">
      <w:pPr>
        <w:spacing w:after="80"/>
        <w:ind w:firstLine="567"/>
        <w:jc w:val="both"/>
      </w:pPr>
      <w:r>
        <w:rPr>
          <w:rFonts w:cs="Times New Roman"/>
        </w:rPr>
        <w:t>Soal UTS menyebut PBL, PjBL, Teaching Factory (TeFa), Kelas Wirausaha, Kelas Industri, dan PKL sebagai model pembelajaran kontekstual yang tersedia di sekolah. Materi sumber memperlihatkan bahwa model-model tersebut dapat saling melengkapi untuk membawa murid dari pengetahuan menuju pengalaman kerja yang lebih autentik. Dengan demikian, model kontekstual tidak diposisikan sebagai tujuan, melainkan sebagai wahana untuk mewujudkan prinsip berkesadaran, bermakna, menggembirakan, serta pengalaman memahami, mengaplikasikan, dan merefleksi.</w:t>
      </w:r>
    </w:p>
    <w:p w14:paraId="2C23E151" w14:textId="77777777" w:rsidR="00AF5475" w:rsidRDefault="00000000">
      <w:pPr>
        <w:spacing w:after="80"/>
        <w:ind w:firstLine="567"/>
        <w:jc w:val="both"/>
      </w:pPr>
      <w:r>
        <w:rPr>
          <w:rFonts w:cs="Times New Roman"/>
        </w:rPr>
        <w:t>Untuk mencapai analisis yang mendalam sekaligus tetap relevan dengan kasus, empat model dipilih sebagai fokus utama, yaitu Project Based Learning (PjBL), Teaching Factory (TeFa), Kelas Wirausaha, dan Kelas Industri. PjBL dan TeFa menjadi dua model inti karena paling langsung menghubungkan proses proyek dengan praktik kerja; Kelas Wirausaha dan Kelas Industri berfungsi memperluas orientasi nilai ekonomis, pelayanan, standar profesional, dan keterhubungan dengan dunia kerja. Pembahasan tidak mengarang rincian teknik Kriya Batik dan Tekstil yang tidak tersedia pada sumber, melainkan menggunakan konteks umum berupa perancangan, proses pembuatan karya/produk, evaluasi kualitas, presentasi, serta keterkaitan dengan pengguna dan standar kerja.</w:t>
      </w:r>
    </w:p>
    <w:p w14:paraId="7787B6BD" w14:textId="77777777" w:rsidR="00AF5475" w:rsidRDefault="00000000">
      <w:pPr>
        <w:spacing w:before="160" w:after="80" w:line="240" w:lineRule="auto"/>
        <w:jc w:val="both"/>
      </w:pPr>
      <w:r>
        <w:rPr>
          <w:rFonts w:cs="Times New Roman"/>
          <w:b/>
        </w:rPr>
        <w:t>G. Analisis Project Based Learning (PjBL)</w:t>
      </w:r>
    </w:p>
    <w:p w14:paraId="2C7A7A74" w14:textId="77777777" w:rsidR="00AF5475" w:rsidRDefault="00000000">
      <w:pPr>
        <w:spacing w:after="80"/>
        <w:ind w:firstLine="567"/>
        <w:jc w:val="both"/>
      </w:pPr>
      <w:r>
        <w:rPr>
          <w:rFonts w:cs="Times New Roman"/>
        </w:rPr>
        <w:t>Dalam kasus Pak Sapto pada materi Topik 4, PjBL menjadikan proyek perawatan motor sebagai inti kegiatan belajar dan murid bekerja dalam kelompok untuk menyelesaikan permasalahan nyata. Prinsip yang dapat ditransfer ke Kriya Batik dan Tekstil adalah penggunaan proyek kontekstual sebagai ruang integrasi antara teori, praktik, kolaborasi, pemecahan masalah, dokumentasi proses, dan refleksi. Misalnya, murid dapat mengembangkan karya atau produk batik/tekstil berdasarkan suatu kebutuhan atau tema yang disepakati, tanpa harus menetapkan teknik teknis spesifik yang tidak dijelaskan dalam sumber UTS.</w:t>
      </w:r>
    </w:p>
    <w:p w14:paraId="71B88F7A" w14:textId="77777777" w:rsidR="00AF5475" w:rsidRDefault="00000000">
      <w:pPr>
        <w:spacing w:after="80"/>
        <w:ind w:firstLine="567"/>
        <w:jc w:val="both"/>
      </w:pPr>
      <w:r>
        <w:rPr>
          <w:rFonts w:cs="Times New Roman"/>
        </w:rPr>
        <w:lastRenderedPageBreak/>
        <w:t>Keterkaitan PjBL dengan Pembelajaran Mendalam terletak pada proses berpikir yang tidak berhenti pada produk akhir. Murid harus memahami tujuan dan kriteria proyek, menghubungkan konsep dengan keputusan yang dibuat, menjalankan proses kerja, menghadapi masalah, menerima umpan balik, memperbaiki karya, dan merefleksikan hasil. Dengan alur seperti itu, PjBL dapat mendorong transisi dari penguasaan aspek terpisah menuju pemahaman relasional dan transfer. Namun PjBL baru benar-benar mendalam apabila guru memantau proses, bukan hanya menilai tampilan produk akhir.</w:t>
      </w:r>
    </w:p>
    <w:tbl>
      <w:tblPr>
        <w:tblStyle w:val="TableGrid"/>
        <w:tblW w:w="0" w:type="auto"/>
        <w:jc w:val="center"/>
        <w:tblLook w:val="04A0" w:firstRow="1" w:lastRow="0" w:firstColumn="1" w:lastColumn="0" w:noHBand="0" w:noVBand="1"/>
      </w:tblPr>
      <w:tblGrid>
        <w:gridCol w:w="2779"/>
        <w:gridCol w:w="5941"/>
      </w:tblGrid>
      <w:tr w:rsidR="00AF5475" w14:paraId="49911D4D" w14:textId="77777777">
        <w:trPr>
          <w:cantSplit/>
          <w:tblHeader/>
          <w:jc w:val="center"/>
        </w:trPr>
        <w:tc>
          <w:tcPr>
            <w:tcW w:w="2948" w:type="dxa"/>
            <w:shd w:val="clear" w:color="auto" w:fill="D9E2F3"/>
            <w:vAlign w:val="center"/>
          </w:tcPr>
          <w:p w14:paraId="50652545" w14:textId="77777777" w:rsidR="00AF5475" w:rsidRDefault="00000000">
            <w:pPr>
              <w:jc w:val="center"/>
            </w:pPr>
            <w:r>
              <w:rPr>
                <w:rFonts w:cs="Times New Roman"/>
                <w:b/>
              </w:rPr>
              <w:t>Profil Murid</w:t>
            </w:r>
          </w:p>
        </w:tc>
        <w:tc>
          <w:tcPr>
            <w:tcW w:w="6520" w:type="dxa"/>
            <w:shd w:val="clear" w:color="auto" w:fill="D9E2F3"/>
            <w:vAlign w:val="center"/>
          </w:tcPr>
          <w:p w14:paraId="53539BE9" w14:textId="77777777" w:rsidR="00AF5475" w:rsidRDefault="00000000">
            <w:pPr>
              <w:jc w:val="center"/>
            </w:pPr>
            <w:r>
              <w:rPr>
                <w:rFonts w:cs="Times New Roman"/>
                <w:b/>
              </w:rPr>
              <w:t>Strategi PjBL yang Berpihak pada Murid</w:t>
            </w:r>
          </w:p>
        </w:tc>
      </w:tr>
      <w:tr w:rsidR="00AF5475" w14:paraId="2C7C8796" w14:textId="77777777">
        <w:trPr>
          <w:cantSplit/>
          <w:jc w:val="center"/>
        </w:trPr>
        <w:tc>
          <w:tcPr>
            <w:tcW w:w="2948" w:type="dxa"/>
            <w:vAlign w:val="center"/>
          </w:tcPr>
          <w:p w14:paraId="5F1DDCC7" w14:textId="77777777" w:rsidR="00AF5475" w:rsidRDefault="00000000">
            <w:r>
              <w:rPr>
                <w:rFonts w:cs="Times New Roman"/>
              </w:rPr>
              <w:t>10 murid teori tinggi-praktik kurang aktif</w:t>
            </w:r>
          </w:p>
        </w:tc>
        <w:tc>
          <w:tcPr>
            <w:tcW w:w="6520" w:type="dxa"/>
            <w:vAlign w:val="center"/>
          </w:tcPr>
          <w:p w14:paraId="17AB94EA" w14:textId="77777777" w:rsidR="00AF5475" w:rsidRDefault="00000000" w:rsidP="00DA63D4">
            <w:pPr>
              <w:jc w:val="both"/>
            </w:pPr>
            <w:r>
              <w:rPr>
                <w:rFonts w:cs="Times New Roman"/>
              </w:rPr>
              <w:t>Diberi peran yang tetap menuntut praktik nyata, bukan hanya menjadi penulis laporan atau konseptor. Scaffolding praktik dan target bertahap dibutuhkan agar pengetahuan konseptual ditransfer menjadi performa.</w:t>
            </w:r>
          </w:p>
        </w:tc>
      </w:tr>
      <w:tr w:rsidR="00AF5475" w14:paraId="25DD0397" w14:textId="77777777">
        <w:trPr>
          <w:cantSplit/>
          <w:jc w:val="center"/>
        </w:trPr>
        <w:tc>
          <w:tcPr>
            <w:tcW w:w="2948" w:type="dxa"/>
            <w:vAlign w:val="center"/>
          </w:tcPr>
          <w:p w14:paraId="406A5045" w14:textId="77777777" w:rsidR="00AF5475" w:rsidRDefault="00000000">
            <w:r>
              <w:rPr>
                <w:rFonts w:cs="Times New Roman"/>
              </w:rPr>
              <w:t>12 murid praktik aktif-teori menantang</w:t>
            </w:r>
          </w:p>
        </w:tc>
        <w:tc>
          <w:tcPr>
            <w:tcW w:w="6520" w:type="dxa"/>
            <w:vAlign w:val="center"/>
          </w:tcPr>
          <w:p w14:paraId="49964B8C" w14:textId="77777777" w:rsidR="00AF5475" w:rsidRDefault="00000000" w:rsidP="00DA63D4">
            <w:pPr>
              <w:jc w:val="both"/>
            </w:pPr>
            <w:r>
              <w:rPr>
                <w:rFonts w:cs="Times New Roman"/>
              </w:rPr>
              <w:t>Pengalaman praktik dijadikan titik masuk untuk membangun teori. Guru meminta mereka menjelaskan alasan setiap keputusan dan menghubungkan hasil praktik dengan konsep.</w:t>
            </w:r>
          </w:p>
        </w:tc>
      </w:tr>
      <w:tr w:rsidR="00AF5475" w14:paraId="26541A81" w14:textId="77777777">
        <w:trPr>
          <w:cantSplit/>
          <w:jc w:val="center"/>
        </w:trPr>
        <w:tc>
          <w:tcPr>
            <w:tcW w:w="2948" w:type="dxa"/>
            <w:vAlign w:val="center"/>
          </w:tcPr>
          <w:p w14:paraId="2ADF8782" w14:textId="77777777" w:rsidR="00AF5475" w:rsidRDefault="00000000">
            <w:r>
              <w:rPr>
                <w:rFonts w:cs="Times New Roman"/>
              </w:rPr>
              <w:t>8 murid pasif/motivasi rendah</w:t>
            </w:r>
          </w:p>
        </w:tc>
        <w:tc>
          <w:tcPr>
            <w:tcW w:w="6520" w:type="dxa"/>
            <w:vAlign w:val="center"/>
          </w:tcPr>
          <w:p w14:paraId="5C5E3CEC" w14:textId="77777777" w:rsidR="00AF5475" w:rsidRDefault="00000000" w:rsidP="00DA63D4">
            <w:pPr>
              <w:jc w:val="both"/>
            </w:pPr>
            <w:r>
              <w:rPr>
                <w:rFonts w:cs="Times New Roman"/>
              </w:rPr>
              <w:t>Diberi pilihan peran yang bermakna, target proyek kecil yang terukur, dukungan teman, serta konteks proyek yang dekat dengan kehidupan. Hambatan akses alat/bahan perlu ditangani sekolah, bukan dibebankan kepada murid.</w:t>
            </w:r>
          </w:p>
        </w:tc>
      </w:tr>
    </w:tbl>
    <w:p w14:paraId="03898881" w14:textId="77777777" w:rsidR="00AF5475" w:rsidRDefault="00AF5475">
      <w:pPr>
        <w:spacing w:after="20"/>
      </w:pPr>
    </w:p>
    <w:p w14:paraId="4E4674D6" w14:textId="77777777" w:rsidR="00AF5475" w:rsidRDefault="00000000">
      <w:pPr>
        <w:spacing w:before="160" w:after="80" w:line="240" w:lineRule="auto"/>
        <w:jc w:val="both"/>
      </w:pPr>
      <w:r>
        <w:rPr>
          <w:rFonts w:cs="Times New Roman"/>
          <w:b/>
        </w:rPr>
        <w:t>H. Analisis Teaching Factory (TeFa)</w:t>
      </w:r>
    </w:p>
    <w:p w14:paraId="7FFD0384" w14:textId="77777777" w:rsidR="00AF5475" w:rsidRDefault="00000000">
      <w:pPr>
        <w:spacing w:after="80"/>
        <w:ind w:firstLine="567"/>
        <w:jc w:val="both"/>
      </w:pPr>
      <w:r>
        <w:rPr>
          <w:rFonts w:cs="Times New Roman"/>
        </w:rPr>
        <w:t>Pengantar Topik 2 menyebut praktik langsung melalui Teaching Factory sebagai salah satu contoh penerapan Pembelajaran Mendalam di SMK. Dalam kasus Pak Sapto, TeFa diwujudkan melalui suasana bengkel sekolah yang menyerupai bengkel resmi, dilengkapi job sheet, SOP, dan standar kerja industri. Makna utama yang dapat dibawa ke Kriya Batik dan Tekstil adalah bahwa pembelajaran di studio perlu mendekatkan murid pada pola pikir dan standar kerja profesional: tujuan kerja jelas, prosedur terdokumentasi, mutu proses dan hasil diperhatikan, tanggung jawab peran terdefinisi, serta umpan balik digunakan untuk perbaikan.</w:t>
      </w:r>
    </w:p>
    <w:p w14:paraId="287CCDA0" w14:textId="77777777" w:rsidR="00AF5475" w:rsidRDefault="00000000">
      <w:pPr>
        <w:spacing w:after="80"/>
        <w:ind w:firstLine="567"/>
        <w:jc w:val="both"/>
      </w:pPr>
      <w:r>
        <w:rPr>
          <w:rFonts w:cs="Times New Roman"/>
        </w:rPr>
        <w:t>TeFa memperkuat Pembelajaran Mendalam karena teori tidak berhenti sebagai informasi. Murid belajar mengapa ketelitian, prosedur, mutu, komunikasi, dan tanggung jawab menjadi bagian dari kompetensi profesional. Lingkungan belajar yang mendekati kerja nyata juga membuat asesmen lebih autentik karena guru dapat mengamati performa, proses, sikap kerja, kolaborasi, dan kemampuan memecahkan masalah. Bagi kelas yang heterogen, standar kompetensi dapat tetap sama, sementara dukungan untuk mencapainya dapat berbeda sesuai hasil asesmen awal dan pemetaan DUP.</w:t>
      </w:r>
    </w:p>
    <w:tbl>
      <w:tblPr>
        <w:tblStyle w:val="TableGrid"/>
        <w:tblW w:w="0" w:type="auto"/>
        <w:jc w:val="center"/>
        <w:tblLook w:val="04A0" w:firstRow="1" w:lastRow="0" w:firstColumn="1" w:lastColumn="0" w:noHBand="0" w:noVBand="1"/>
      </w:tblPr>
      <w:tblGrid>
        <w:gridCol w:w="2696"/>
        <w:gridCol w:w="6024"/>
      </w:tblGrid>
      <w:tr w:rsidR="00AF5475" w14:paraId="6771F1D3" w14:textId="77777777">
        <w:trPr>
          <w:cantSplit/>
          <w:tblHeader/>
          <w:jc w:val="center"/>
        </w:trPr>
        <w:tc>
          <w:tcPr>
            <w:tcW w:w="2835" w:type="dxa"/>
            <w:shd w:val="clear" w:color="auto" w:fill="D9E2F3"/>
            <w:vAlign w:val="center"/>
          </w:tcPr>
          <w:p w14:paraId="56E9318A" w14:textId="77777777" w:rsidR="00AF5475" w:rsidRDefault="00000000">
            <w:pPr>
              <w:jc w:val="center"/>
            </w:pPr>
            <w:r>
              <w:rPr>
                <w:rFonts w:cs="Times New Roman"/>
                <w:b/>
              </w:rPr>
              <w:t>Kontribusi TeFa</w:t>
            </w:r>
          </w:p>
        </w:tc>
        <w:tc>
          <w:tcPr>
            <w:tcW w:w="6633" w:type="dxa"/>
            <w:shd w:val="clear" w:color="auto" w:fill="D9E2F3"/>
            <w:vAlign w:val="center"/>
          </w:tcPr>
          <w:p w14:paraId="4B1E60BC" w14:textId="77777777" w:rsidR="00AF5475" w:rsidRDefault="00000000">
            <w:pPr>
              <w:jc w:val="center"/>
            </w:pPr>
            <w:r>
              <w:rPr>
                <w:rFonts w:cs="Times New Roman"/>
                <w:b/>
              </w:rPr>
              <w:t>Keterkaitan dengan Pembelajaran Mendalam</w:t>
            </w:r>
          </w:p>
        </w:tc>
      </w:tr>
      <w:tr w:rsidR="00AF5475" w14:paraId="2C8BF1EB" w14:textId="77777777">
        <w:trPr>
          <w:cantSplit/>
          <w:jc w:val="center"/>
        </w:trPr>
        <w:tc>
          <w:tcPr>
            <w:tcW w:w="2835" w:type="dxa"/>
            <w:vAlign w:val="center"/>
          </w:tcPr>
          <w:p w14:paraId="19570A37" w14:textId="77777777" w:rsidR="00AF5475" w:rsidRDefault="00000000">
            <w:r>
              <w:rPr>
                <w:rFonts w:cs="Times New Roman"/>
              </w:rPr>
              <w:t>Keterhubungan teori-praktik</w:t>
            </w:r>
          </w:p>
        </w:tc>
        <w:tc>
          <w:tcPr>
            <w:tcW w:w="6633" w:type="dxa"/>
            <w:vAlign w:val="center"/>
          </w:tcPr>
          <w:p w14:paraId="3B2F9C4C" w14:textId="77777777" w:rsidR="00AF5475" w:rsidRDefault="00000000" w:rsidP="00DA63D4">
            <w:pPr>
              <w:jc w:val="both"/>
            </w:pPr>
            <w:r>
              <w:rPr>
                <w:rFonts w:cs="Times New Roman"/>
              </w:rPr>
              <w:t>Konsep digunakan untuk memahami alasan di balik prosedur, mutu, dan keputusan kerja; praktik menjadi bukti bahwa pemahaman dapat digunakan.</w:t>
            </w:r>
          </w:p>
        </w:tc>
      </w:tr>
      <w:tr w:rsidR="00AF5475" w14:paraId="45C309C2" w14:textId="77777777">
        <w:trPr>
          <w:cantSplit/>
          <w:jc w:val="center"/>
        </w:trPr>
        <w:tc>
          <w:tcPr>
            <w:tcW w:w="2835" w:type="dxa"/>
            <w:vAlign w:val="center"/>
          </w:tcPr>
          <w:p w14:paraId="0FCC83D7" w14:textId="77777777" w:rsidR="00AF5475" w:rsidRDefault="00000000">
            <w:r>
              <w:rPr>
                <w:rFonts w:cs="Times New Roman"/>
              </w:rPr>
              <w:lastRenderedPageBreak/>
              <w:t>Standar profesional</w:t>
            </w:r>
          </w:p>
        </w:tc>
        <w:tc>
          <w:tcPr>
            <w:tcW w:w="6633" w:type="dxa"/>
            <w:vAlign w:val="center"/>
          </w:tcPr>
          <w:p w14:paraId="33EA7CD0" w14:textId="77777777" w:rsidR="00AF5475" w:rsidRDefault="00000000" w:rsidP="00DA63D4">
            <w:pPr>
              <w:jc w:val="both"/>
            </w:pPr>
            <w:r>
              <w:rPr>
                <w:rFonts w:cs="Times New Roman"/>
              </w:rPr>
              <w:t>Job sheet, prosedur, pembagian peran, kerapian, tanggung jawab, dan mutu kerja menjadi bagian dari pengalaman belajar, bukan sekadar aturan tambahan.</w:t>
            </w:r>
          </w:p>
        </w:tc>
      </w:tr>
      <w:tr w:rsidR="00AF5475" w14:paraId="741215ED" w14:textId="77777777">
        <w:trPr>
          <w:cantSplit/>
          <w:jc w:val="center"/>
        </w:trPr>
        <w:tc>
          <w:tcPr>
            <w:tcW w:w="2835" w:type="dxa"/>
            <w:vAlign w:val="center"/>
          </w:tcPr>
          <w:p w14:paraId="665A3B47" w14:textId="77777777" w:rsidR="00AF5475" w:rsidRDefault="00000000">
            <w:r>
              <w:rPr>
                <w:rFonts w:cs="Times New Roman"/>
              </w:rPr>
              <w:t>Asesmen autentik</w:t>
            </w:r>
          </w:p>
        </w:tc>
        <w:tc>
          <w:tcPr>
            <w:tcW w:w="6633" w:type="dxa"/>
            <w:vAlign w:val="center"/>
          </w:tcPr>
          <w:p w14:paraId="2EA110E6" w14:textId="77777777" w:rsidR="00AF5475" w:rsidRDefault="00000000" w:rsidP="00DA63D4">
            <w:pPr>
              <w:jc w:val="both"/>
            </w:pPr>
            <w:r>
              <w:rPr>
                <w:rFonts w:cs="Times New Roman"/>
              </w:rPr>
              <w:t>Guru dapat menilai proses, performa, kerja sama, komunikasi, tanggung jawab, dan kualitas hasil secara terpadu.</w:t>
            </w:r>
          </w:p>
        </w:tc>
      </w:tr>
      <w:tr w:rsidR="00AF5475" w14:paraId="0E44BB80" w14:textId="77777777">
        <w:trPr>
          <w:cantSplit/>
          <w:jc w:val="center"/>
        </w:trPr>
        <w:tc>
          <w:tcPr>
            <w:tcW w:w="2835" w:type="dxa"/>
            <w:vAlign w:val="center"/>
          </w:tcPr>
          <w:p w14:paraId="74E02526" w14:textId="77777777" w:rsidR="00AF5475" w:rsidRDefault="00000000">
            <w:r>
              <w:rPr>
                <w:rFonts w:cs="Times New Roman"/>
              </w:rPr>
              <w:t>Diferensiasi melalui DUP</w:t>
            </w:r>
          </w:p>
        </w:tc>
        <w:tc>
          <w:tcPr>
            <w:tcW w:w="6633" w:type="dxa"/>
            <w:vAlign w:val="center"/>
          </w:tcPr>
          <w:p w14:paraId="55FE0CFA" w14:textId="77777777" w:rsidR="00AF5475" w:rsidRDefault="00000000" w:rsidP="00DA63D4">
            <w:pPr>
              <w:jc w:val="both"/>
            </w:pPr>
            <w:r>
              <w:rPr>
                <w:rFonts w:cs="Times New Roman"/>
              </w:rPr>
              <w:t>Standar akhir tetap setara, tetapi representasi, scaffolding, waktu latihan, dukungan teman, dan cara menunjukkan pemahaman dapat disesuaikan.</w:t>
            </w:r>
          </w:p>
        </w:tc>
      </w:tr>
      <w:tr w:rsidR="00AF5475" w14:paraId="0CB9AB21" w14:textId="77777777">
        <w:trPr>
          <w:cantSplit/>
          <w:jc w:val="center"/>
        </w:trPr>
        <w:tc>
          <w:tcPr>
            <w:tcW w:w="2835" w:type="dxa"/>
            <w:vAlign w:val="center"/>
          </w:tcPr>
          <w:p w14:paraId="7DD9C775" w14:textId="77777777" w:rsidR="00AF5475" w:rsidRDefault="00000000">
            <w:r>
              <w:rPr>
                <w:rFonts w:cs="Times New Roman"/>
              </w:rPr>
              <w:t>Refleksi dan perbaikan</w:t>
            </w:r>
          </w:p>
        </w:tc>
        <w:tc>
          <w:tcPr>
            <w:tcW w:w="6633" w:type="dxa"/>
            <w:vAlign w:val="center"/>
          </w:tcPr>
          <w:p w14:paraId="26C5C8EB" w14:textId="77777777" w:rsidR="00AF5475" w:rsidRDefault="00000000" w:rsidP="00DA63D4">
            <w:pPr>
              <w:jc w:val="both"/>
            </w:pPr>
            <w:r>
              <w:rPr>
                <w:rFonts w:cs="Times New Roman"/>
              </w:rPr>
              <w:t>Hasil kerja dibandingkan dengan kriteria, kemudian murid menganalisis kekuatan, kekurangan, dan langkah perbaikan berikutnya.</w:t>
            </w:r>
          </w:p>
        </w:tc>
      </w:tr>
    </w:tbl>
    <w:p w14:paraId="49E6B69A" w14:textId="77777777" w:rsidR="00AF5475" w:rsidRDefault="00AF5475">
      <w:pPr>
        <w:spacing w:after="20"/>
      </w:pPr>
    </w:p>
    <w:p w14:paraId="32F812D4" w14:textId="77777777" w:rsidR="00AF5475" w:rsidRDefault="00000000">
      <w:pPr>
        <w:spacing w:before="160" w:after="80" w:line="240" w:lineRule="auto"/>
        <w:jc w:val="both"/>
      </w:pPr>
      <w:r>
        <w:rPr>
          <w:rFonts w:cs="Times New Roman"/>
          <w:b/>
        </w:rPr>
        <w:t>I. Analisis Kelas Wirausaha</w:t>
      </w:r>
    </w:p>
    <w:p w14:paraId="71F72388" w14:textId="77777777" w:rsidR="00AF5475" w:rsidRDefault="00000000">
      <w:pPr>
        <w:spacing w:after="80"/>
        <w:ind w:firstLine="567"/>
        <w:jc w:val="both"/>
      </w:pPr>
      <w:r>
        <w:rPr>
          <w:rFonts w:cs="Times New Roman"/>
        </w:rPr>
        <w:t>Pada kasus Pak Sapto, Kelas Wirausaha muncul ketika murid menghitung biaya jasa dan suku cadang serta mempresentasikan hasil seolah-olah sedang melayani konsumen. Esensi yang dapat ditransfer ke Kriya Batik dan Tekstil adalah memperluas pengalaman belajar dari sekadar membuat karya menuju pemahaman nilai guna, komunikasi, pertimbangan biaya, presentasi, tanggung jawab terhadap pengguna, dan pengambilan keputusan. Sumber tidak merinci formula bisnis tertentu untuk kasus Kriya Batik dan Tekstil, sehingga analisis ini tidak menetapkan komponen perhitungan teknis yang tidak tersedia pada materi.</w:t>
      </w:r>
    </w:p>
    <w:p w14:paraId="311B146A" w14:textId="77777777" w:rsidR="00AF5475" w:rsidRDefault="00000000">
      <w:pPr>
        <w:spacing w:after="80"/>
        <w:ind w:firstLine="567"/>
        <w:jc w:val="both"/>
      </w:pPr>
      <w:r>
        <w:rPr>
          <w:rFonts w:cs="Times New Roman"/>
        </w:rPr>
        <w:t>Kelas Wirausaha mendukung Pembelajaran Mendalam karena murid harus menghubungkan kualitas produk dengan konteks penggunaan dan keputusan. Murid tidak hanya bertanya “apakah produk selesai”, tetapi juga “untuk siapa produk dibuat, bagaimana kualitasnya dijelaskan, bagaimana prosesnya dipertanggungjawabkan, dan apa yang perlu diperbaiki agar produk lebih layak”. Proses ini memperluas pemahaman menuju level relasional dan extended abstract karena pengetahuan teknis dipadukan dengan komunikasi, kreativitas, kolaborasi, dan pertimbangan nilai ekonomi.</w:t>
      </w:r>
    </w:p>
    <w:p w14:paraId="76EAF1A8" w14:textId="77777777" w:rsidR="00AF5475" w:rsidRDefault="00000000">
      <w:pPr>
        <w:spacing w:before="160" w:after="80" w:line="240" w:lineRule="auto"/>
        <w:jc w:val="both"/>
      </w:pPr>
      <w:r>
        <w:rPr>
          <w:rFonts w:cs="Times New Roman"/>
          <w:b/>
        </w:rPr>
        <w:t>J. Analisis Kelas Industri</w:t>
      </w:r>
    </w:p>
    <w:p w14:paraId="2E45C15A" w14:textId="77777777" w:rsidR="00AF5475" w:rsidRDefault="00000000">
      <w:pPr>
        <w:spacing w:after="80"/>
        <w:ind w:firstLine="567"/>
        <w:jc w:val="both"/>
      </w:pPr>
      <w:r>
        <w:rPr>
          <w:rFonts w:cs="Times New Roman"/>
        </w:rPr>
        <w:t>Dalam kasus Topik 4, Kelas Industri melibatkan instruktur dari bengkel resmi yang memberikan standar kinerja profesional. Makna analitisnya bagi kasus UTS adalah menghadirkan perspektif dunia kerja ke dalam proses belajar melalui standar, contoh kualitas, umpan balik, atau validasi dari mitra yang relevan. Keterlibatan pihak industri tidak menggantikan peran guru, tetapi membantu memperkuat link and match antara kompetensi sekolah dan ekspektasi kerja.</w:t>
      </w:r>
    </w:p>
    <w:p w14:paraId="45177555" w14:textId="77777777" w:rsidR="00AF5475" w:rsidRDefault="00000000">
      <w:pPr>
        <w:spacing w:after="80"/>
        <w:ind w:firstLine="567"/>
        <w:jc w:val="both"/>
      </w:pPr>
      <w:r>
        <w:rPr>
          <w:rFonts w:cs="Times New Roman"/>
        </w:rPr>
        <w:t xml:space="preserve">Bagi Pembelajaran Mendalam, Kelas Industri memperluas konteks transfer. Murid dapat membandingkan pemahamannya dengan standar eksternal, belajar menerima umpan balik profesional, dan melihat bahwa kompetensi teknis selalu berhubungan dengan sikap kerja, komunikasi, ketelitian, dan tanggung jawab. Untuk kelas yang beragam, interaksi dengan mitra perlu tetap dirancang inklusif: kriteria keberhasilan </w:t>
      </w:r>
      <w:r>
        <w:rPr>
          <w:rFonts w:cs="Times New Roman"/>
        </w:rPr>
        <w:lastRenderedPageBreak/>
        <w:t>dijelaskan terlebih dahulu, semua murid memperoleh kesempatan berpartisipasi, dan umpan balik digunakan sebagai bahan perbaikan, bukan sebagai alat mempermalukan murid yang masih berkembang.</w:t>
      </w:r>
    </w:p>
    <w:p w14:paraId="2FFD1D57" w14:textId="77777777" w:rsidR="00AF5475" w:rsidRDefault="00000000">
      <w:pPr>
        <w:spacing w:before="160" w:after="80" w:line="240" w:lineRule="auto"/>
        <w:jc w:val="both"/>
      </w:pPr>
      <w:r>
        <w:rPr>
          <w:rFonts w:cs="Times New Roman"/>
          <w:b/>
        </w:rPr>
        <w:t>K. Perbandingan Kontribusi Empat Model terhadap Pembelajaran Mendalam</w:t>
      </w:r>
    </w:p>
    <w:tbl>
      <w:tblPr>
        <w:tblStyle w:val="TableGrid"/>
        <w:tblW w:w="0" w:type="auto"/>
        <w:jc w:val="center"/>
        <w:tblLook w:val="04A0" w:firstRow="1" w:lastRow="0" w:firstColumn="1" w:lastColumn="0" w:noHBand="0" w:noVBand="1"/>
      </w:tblPr>
      <w:tblGrid>
        <w:gridCol w:w="1679"/>
        <w:gridCol w:w="2149"/>
        <w:gridCol w:w="2651"/>
        <w:gridCol w:w="2241"/>
      </w:tblGrid>
      <w:tr w:rsidR="00AF5475" w14:paraId="351E8434" w14:textId="77777777">
        <w:trPr>
          <w:cantSplit/>
          <w:tblHeader/>
          <w:jc w:val="center"/>
        </w:trPr>
        <w:tc>
          <w:tcPr>
            <w:tcW w:w="1814" w:type="dxa"/>
            <w:shd w:val="clear" w:color="auto" w:fill="D9E2F3"/>
            <w:vAlign w:val="center"/>
          </w:tcPr>
          <w:p w14:paraId="1C5B55D2" w14:textId="77777777" w:rsidR="00AF5475" w:rsidRDefault="00000000">
            <w:pPr>
              <w:jc w:val="center"/>
            </w:pPr>
            <w:r>
              <w:rPr>
                <w:rFonts w:cs="Times New Roman"/>
                <w:b/>
              </w:rPr>
              <w:t>Model</w:t>
            </w:r>
          </w:p>
        </w:tc>
        <w:tc>
          <w:tcPr>
            <w:tcW w:w="2268" w:type="dxa"/>
            <w:shd w:val="clear" w:color="auto" w:fill="D9E2F3"/>
            <w:vAlign w:val="center"/>
          </w:tcPr>
          <w:p w14:paraId="76F80A24" w14:textId="77777777" w:rsidR="00AF5475" w:rsidRDefault="00000000">
            <w:pPr>
              <w:jc w:val="center"/>
            </w:pPr>
            <w:r>
              <w:rPr>
                <w:rFonts w:cs="Times New Roman"/>
                <w:b/>
              </w:rPr>
              <w:t>Konteks Utama</w:t>
            </w:r>
          </w:p>
        </w:tc>
        <w:tc>
          <w:tcPr>
            <w:tcW w:w="2948" w:type="dxa"/>
            <w:shd w:val="clear" w:color="auto" w:fill="D9E2F3"/>
            <w:vAlign w:val="center"/>
          </w:tcPr>
          <w:p w14:paraId="24A9F167" w14:textId="77777777" w:rsidR="00AF5475" w:rsidRDefault="00000000">
            <w:pPr>
              <w:jc w:val="center"/>
            </w:pPr>
            <w:r>
              <w:rPr>
                <w:rFonts w:cs="Times New Roman"/>
                <w:b/>
              </w:rPr>
              <w:t>Kontribusi pada Kedalaman Belajar</w:t>
            </w:r>
          </w:p>
        </w:tc>
        <w:tc>
          <w:tcPr>
            <w:tcW w:w="2438" w:type="dxa"/>
            <w:shd w:val="clear" w:color="auto" w:fill="D9E2F3"/>
            <w:vAlign w:val="center"/>
          </w:tcPr>
          <w:p w14:paraId="269ECCAB" w14:textId="77777777" w:rsidR="00AF5475" w:rsidRDefault="00000000">
            <w:pPr>
              <w:jc w:val="center"/>
            </w:pPr>
            <w:r>
              <w:rPr>
                <w:rFonts w:cs="Times New Roman"/>
                <w:b/>
              </w:rPr>
              <w:t>Risiko yang Harus Dikendalikan</w:t>
            </w:r>
          </w:p>
        </w:tc>
      </w:tr>
      <w:tr w:rsidR="00AF5475" w14:paraId="5D5580EB" w14:textId="77777777">
        <w:trPr>
          <w:cantSplit/>
          <w:jc w:val="center"/>
        </w:trPr>
        <w:tc>
          <w:tcPr>
            <w:tcW w:w="1814" w:type="dxa"/>
            <w:vAlign w:val="center"/>
          </w:tcPr>
          <w:p w14:paraId="6EC28EB0" w14:textId="77777777" w:rsidR="00AF5475" w:rsidRDefault="00000000">
            <w:r>
              <w:rPr>
                <w:rFonts w:cs="Times New Roman"/>
              </w:rPr>
              <w:t>PjBL</w:t>
            </w:r>
          </w:p>
        </w:tc>
        <w:tc>
          <w:tcPr>
            <w:tcW w:w="2268" w:type="dxa"/>
            <w:vAlign w:val="center"/>
          </w:tcPr>
          <w:p w14:paraId="38E8E0F0" w14:textId="77777777" w:rsidR="00AF5475" w:rsidRDefault="00000000" w:rsidP="00DA63D4">
            <w:pPr>
              <w:jc w:val="both"/>
            </w:pPr>
            <w:r>
              <w:rPr>
                <w:rFonts w:cs="Times New Roman"/>
              </w:rPr>
              <w:t>Masalah/proyek kontekstual sebagai inti kegiatan.</w:t>
            </w:r>
          </w:p>
        </w:tc>
        <w:tc>
          <w:tcPr>
            <w:tcW w:w="2948" w:type="dxa"/>
            <w:vAlign w:val="center"/>
          </w:tcPr>
          <w:p w14:paraId="590A1959" w14:textId="77777777" w:rsidR="00AF5475" w:rsidRDefault="00000000" w:rsidP="00DA63D4">
            <w:pPr>
              <w:jc w:val="both"/>
            </w:pPr>
            <w:r>
              <w:rPr>
                <w:rFonts w:cs="Times New Roman"/>
              </w:rPr>
              <w:t>Perencanaan, pemecahan masalah, integrasi teori-praktik, kolaborasi, produk, refleksi.</w:t>
            </w:r>
          </w:p>
        </w:tc>
        <w:tc>
          <w:tcPr>
            <w:tcW w:w="2438" w:type="dxa"/>
            <w:vAlign w:val="center"/>
          </w:tcPr>
          <w:p w14:paraId="737B5414" w14:textId="77777777" w:rsidR="00AF5475" w:rsidRDefault="00000000" w:rsidP="00DA63D4">
            <w:pPr>
              <w:jc w:val="both"/>
            </w:pPr>
            <w:r>
              <w:rPr>
                <w:rFonts w:cs="Times New Roman"/>
              </w:rPr>
              <w:t>Risiko fokus hanya pada produk atau dominasi anggota tertentu; perlu rubrik proses dan bukti individual.</w:t>
            </w:r>
          </w:p>
        </w:tc>
      </w:tr>
      <w:tr w:rsidR="00AF5475" w14:paraId="4EAEBFCC" w14:textId="77777777">
        <w:trPr>
          <w:cantSplit/>
          <w:jc w:val="center"/>
        </w:trPr>
        <w:tc>
          <w:tcPr>
            <w:tcW w:w="1814" w:type="dxa"/>
            <w:vAlign w:val="center"/>
          </w:tcPr>
          <w:p w14:paraId="343FA8BD" w14:textId="77777777" w:rsidR="00AF5475" w:rsidRDefault="00000000">
            <w:r>
              <w:rPr>
                <w:rFonts w:cs="Times New Roman"/>
              </w:rPr>
              <w:t>Teaching Factory</w:t>
            </w:r>
          </w:p>
        </w:tc>
        <w:tc>
          <w:tcPr>
            <w:tcW w:w="2268" w:type="dxa"/>
            <w:vAlign w:val="center"/>
          </w:tcPr>
          <w:p w14:paraId="09392DAF" w14:textId="77777777" w:rsidR="00AF5475" w:rsidRDefault="00000000" w:rsidP="00DA63D4">
            <w:pPr>
              <w:jc w:val="both"/>
            </w:pPr>
            <w:r>
              <w:rPr>
                <w:rFonts w:cs="Times New Roman"/>
              </w:rPr>
              <w:t>Lingkungan belajar mendekati praktik kerja dengan job sheet, prosedur, dan standar mutu.</w:t>
            </w:r>
          </w:p>
        </w:tc>
        <w:tc>
          <w:tcPr>
            <w:tcW w:w="2948" w:type="dxa"/>
            <w:vAlign w:val="center"/>
          </w:tcPr>
          <w:p w14:paraId="719A4FF0" w14:textId="77777777" w:rsidR="00AF5475" w:rsidRDefault="00000000" w:rsidP="00DA63D4">
            <w:pPr>
              <w:jc w:val="both"/>
            </w:pPr>
            <w:r>
              <w:rPr>
                <w:rFonts w:cs="Times New Roman"/>
              </w:rPr>
              <w:t>Learning by doing, profesionalitas, ketelitian, tanggung jawab, performa autentik, umpan balik.</w:t>
            </w:r>
          </w:p>
        </w:tc>
        <w:tc>
          <w:tcPr>
            <w:tcW w:w="2438" w:type="dxa"/>
            <w:vAlign w:val="center"/>
          </w:tcPr>
          <w:p w14:paraId="47F9A153" w14:textId="77777777" w:rsidR="00AF5475" w:rsidRDefault="00000000" w:rsidP="00DA63D4">
            <w:pPr>
              <w:jc w:val="both"/>
            </w:pPr>
            <w:r>
              <w:rPr>
                <w:rFonts w:cs="Times New Roman"/>
              </w:rPr>
              <w:t>Risiko aktivitas menjadi mekanis bila murid hanya mengikuti SOP tanpa memahami alasan; perlu pertanyaan reflektif dan problem solving.</w:t>
            </w:r>
          </w:p>
        </w:tc>
      </w:tr>
      <w:tr w:rsidR="00AF5475" w14:paraId="27979F23" w14:textId="77777777">
        <w:trPr>
          <w:cantSplit/>
          <w:jc w:val="center"/>
        </w:trPr>
        <w:tc>
          <w:tcPr>
            <w:tcW w:w="1814" w:type="dxa"/>
            <w:vAlign w:val="center"/>
          </w:tcPr>
          <w:p w14:paraId="2100DC5D" w14:textId="77777777" w:rsidR="00AF5475" w:rsidRDefault="00000000">
            <w:r>
              <w:rPr>
                <w:rFonts w:cs="Times New Roman"/>
              </w:rPr>
              <w:t>Kelas Wirausaha</w:t>
            </w:r>
          </w:p>
        </w:tc>
        <w:tc>
          <w:tcPr>
            <w:tcW w:w="2268" w:type="dxa"/>
            <w:vAlign w:val="center"/>
          </w:tcPr>
          <w:p w14:paraId="39129ACD" w14:textId="77777777" w:rsidR="00AF5475" w:rsidRDefault="00000000" w:rsidP="00DA63D4">
            <w:pPr>
              <w:jc w:val="both"/>
            </w:pPr>
            <w:r>
              <w:rPr>
                <w:rFonts w:cs="Times New Roman"/>
              </w:rPr>
              <w:t>Karya/produk dikaitkan dengan nilai guna, komunikasi, biaya, dan pengguna.</w:t>
            </w:r>
          </w:p>
        </w:tc>
        <w:tc>
          <w:tcPr>
            <w:tcW w:w="2948" w:type="dxa"/>
            <w:vAlign w:val="center"/>
          </w:tcPr>
          <w:p w14:paraId="19C97B19" w14:textId="77777777" w:rsidR="00AF5475" w:rsidRDefault="00000000" w:rsidP="00DA63D4">
            <w:pPr>
              <w:jc w:val="both"/>
            </w:pPr>
            <w:r>
              <w:rPr>
                <w:rFonts w:cs="Times New Roman"/>
              </w:rPr>
              <w:t>Transfer pengetahuan, kreativitas, komunikasi, pengambilan keputusan, orientasi nilai ekonomi.</w:t>
            </w:r>
          </w:p>
        </w:tc>
        <w:tc>
          <w:tcPr>
            <w:tcW w:w="2438" w:type="dxa"/>
            <w:vAlign w:val="center"/>
          </w:tcPr>
          <w:p w14:paraId="618432A4" w14:textId="77777777" w:rsidR="00AF5475" w:rsidRDefault="00000000" w:rsidP="00DA63D4">
            <w:pPr>
              <w:jc w:val="both"/>
            </w:pPr>
            <w:r>
              <w:rPr>
                <w:rFonts w:cs="Times New Roman"/>
              </w:rPr>
              <w:t>Risiko orientasi jual-beli mengalahkan tujuan belajar; kompetensi dan refleksi tetap menjadi pusat.</w:t>
            </w:r>
          </w:p>
        </w:tc>
      </w:tr>
      <w:tr w:rsidR="00AF5475" w14:paraId="0EC4A26E" w14:textId="77777777">
        <w:trPr>
          <w:cantSplit/>
          <w:jc w:val="center"/>
        </w:trPr>
        <w:tc>
          <w:tcPr>
            <w:tcW w:w="1814" w:type="dxa"/>
            <w:vAlign w:val="center"/>
          </w:tcPr>
          <w:p w14:paraId="7EC0C838" w14:textId="77777777" w:rsidR="00AF5475" w:rsidRDefault="00000000">
            <w:r>
              <w:rPr>
                <w:rFonts w:cs="Times New Roman"/>
              </w:rPr>
              <w:t>Kelas Industri</w:t>
            </w:r>
          </w:p>
        </w:tc>
        <w:tc>
          <w:tcPr>
            <w:tcW w:w="2268" w:type="dxa"/>
            <w:vAlign w:val="center"/>
          </w:tcPr>
          <w:p w14:paraId="44CE09A0" w14:textId="77777777" w:rsidR="00AF5475" w:rsidRDefault="00000000" w:rsidP="00DA63D4">
            <w:pPr>
              <w:jc w:val="both"/>
            </w:pPr>
            <w:r>
              <w:rPr>
                <w:rFonts w:cs="Times New Roman"/>
              </w:rPr>
              <w:t>Standar dan pengalaman profesional dihadirkan melalui mitra/instruktur industri.</w:t>
            </w:r>
          </w:p>
        </w:tc>
        <w:tc>
          <w:tcPr>
            <w:tcW w:w="2948" w:type="dxa"/>
            <w:vAlign w:val="center"/>
          </w:tcPr>
          <w:p w14:paraId="2F540D94" w14:textId="77777777" w:rsidR="00AF5475" w:rsidRDefault="00000000" w:rsidP="00DA63D4">
            <w:pPr>
              <w:jc w:val="both"/>
            </w:pPr>
            <w:r>
              <w:rPr>
                <w:rFonts w:cs="Times New Roman"/>
              </w:rPr>
              <w:t>Link and match, standar eksternal, umpan balik profesional, adaptasi terhadap tuntutan kerja.</w:t>
            </w:r>
          </w:p>
        </w:tc>
        <w:tc>
          <w:tcPr>
            <w:tcW w:w="2438" w:type="dxa"/>
            <w:vAlign w:val="center"/>
          </w:tcPr>
          <w:p w14:paraId="4699A10F" w14:textId="77777777" w:rsidR="00AF5475" w:rsidRDefault="00000000" w:rsidP="00DA63D4">
            <w:pPr>
              <w:jc w:val="both"/>
            </w:pPr>
            <w:r>
              <w:rPr>
                <w:rFonts w:cs="Times New Roman"/>
              </w:rPr>
              <w:t>Risiko partisipasi tidak merata atau standar tidak transparan; perlu briefing, kriteria jelas, dan fasilitasi guru.</w:t>
            </w:r>
          </w:p>
        </w:tc>
      </w:tr>
    </w:tbl>
    <w:p w14:paraId="2898119B" w14:textId="77777777" w:rsidR="00AF5475" w:rsidRDefault="00AF5475">
      <w:pPr>
        <w:spacing w:after="20"/>
      </w:pPr>
    </w:p>
    <w:p w14:paraId="6CE83143" w14:textId="77777777" w:rsidR="00AF5475" w:rsidRDefault="00000000">
      <w:pPr>
        <w:spacing w:before="160" w:after="80" w:line="240" w:lineRule="auto"/>
        <w:jc w:val="both"/>
      </w:pPr>
      <w:r>
        <w:rPr>
          <w:rFonts w:cs="Times New Roman"/>
          <w:b/>
        </w:rPr>
        <w:t>L. Integrasi Model sebagai Ekosistem, Bukan Penumpukan Metode</w:t>
      </w:r>
    </w:p>
    <w:p w14:paraId="22B6BBE5" w14:textId="77777777" w:rsidR="00AF5475" w:rsidRDefault="00000000">
      <w:pPr>
        <w:spacing w:after="80"/>
        <w:ind w:firstLine="567"/>
        <w:jc w:val="both"/>
      </w:pPr>
      <w:r>
        <w:rPr>
          <w:rFonts w:cs="Times New Roman"/>
        </w:rPr>
        <w:t>Analisis sumber menunjukkan bahwa model kontekstual dapat saling melengkapi. Integrasi tidak berarti setiap pertemuan harus menggunakan seluruh model sekaligus. Yang lebih penting adalah fungsi setiap model dalam alur belajar. PjBL dapat menjadi struktur utama proyek; TeFa memberikan konteks dan disiplin kerja yang mendekati dunia profesional; Kelas Wirausaha memperluas proyek pada nilai guna dan komunikasi; sedangkan Kelas Industri memberikan standar atau umpan balik dari dunia kerja. Dengan pembagian fungsi tersebut, integrasi menjadi logis dan tidak berubah menjadi penumpukan aktivitas.</w:t>
      </w:r>
    </w:p>
    <w:tbl>
      <w:tblPr>
        <w:tblStyle w:val="TableGrid"/>
        <w:tblW w:w="0" w:type="auto"/>
        <w:jc w:val="center"/>
        <w:tblLook w:val="04A0" w:firstRow="1" w:lastRow="0" w:firstColumn="1" w:lastColumn="0" w:noHBand="0" w:noVBand="1"/>
      </w:tblPr>
      <w:tblGrid>
        <w:gridCol w:w="2195"/>
        <w:gridCol w:w="3192"/>
        <w:gridCol w:w="3333"/>
      </w:tblGrid>
      <w:tr w:rsidR="00AF5475" w14:paraId="3FF5656D" w14:textId="77777777">
        <w:trPr>
          <w:cantSplit/>
          <w:tblHeader/>
          <w:jc w:val="center"/>
        </w:trPr>
        <w:tc>
          <w:tcPr>
            <w:tcW w:w="2268" w:type="dxa"/>
            <w:shd w:val="clear" w:color="auto" w:fill="D9E2F3"/>
            <w:vAlign w:val="center"/>
          </w:tcPr>
          <w:p w14:paraId="5753110A" w14:textId="77777777" w:rsidR="00AF5475" w:rsidRDefault="00000000">
            <w:pPr>
              <w:jc w:val="center"/>
            </w:pPr>
            <w:r>
              <w:rPr>
                <w:rFonts w:cs="Times New Roman"/>
                <w:b/>
              </w:rPr>
              <w:lastRenderedPageBreak/>
              <w:t>Tahap Integrasi</w:t>
            </w:r>
          </w:p>
        </w:tc>
        <w:tc>
          <w:tcPr>
            <w:tcW w:w="3515" w:type="dxa"/>
            <w:shd w:val="clear" w:color="auto" w:fill="D9E2F3"/>
            <w:vAlign w:val="center"/>
          </w:tcPr>
          <w:p w14:paraId="28C18619" w14:textId="77777777" w:rsidR="00AF5475" w:rsidRDefault="00000000">
            <w:pPr>
              <w:jc w:val="center"/>
            </w:pPr>
            <w:r>
              <w:rPr>
                <w:rFonts w:cs="Times New Roman"/>
                <w:b/>
              </w:rPr>
              <w:t>Wahana/Model</w:t>
            </w:r>
          </w:p>
        </w:tc>
        <w:tc>
          <w:tcPr>
            <w:tcW w:w="3685" w:type="dxa"/>
            <w:shd w:val="clear" w:color="auto" w:fill="D9E2F3"/>
            <w:vAlign w:val="center"/>
          </w:tcPr>
          <w:p w14:paraId="23424247" w14:textId="77777777" w:rsidR="00AF5475" w:rsidRDefault="00000000">
            <w:pPr>
              <w:jc w:val="center"/>
            </w:pPr>
            <w:r>
              <w:rPr>
                <w:rFonts w:cs="Times New Roman"/>
                <w:b/>
              </w:rPr>
              <w:t>Makna Pembelajaran Mendalam</w:t>
            </w:r>
          </w:p>
        </w:tc>
      </w:tr>
      <w:tr w:rsidR="00AF5475" w14:paraId="4570B94A" w14:textId="77777777">
        <w:trPr>
          <w:cantSplit/>
          <w:jc w:val="center"/>
        </w:trPr>
        <w:tc>
          <w:tcPr>
            <w:tcW w:w="2268" w:type="dxa"/>
            <w:vAlign w:val="center"/>
          </w:tcPr>
          <w:p w14:paraId="4440D2F3" w14:textId="77777777" w:rsidR="00AF5475" w:rsidRDefault="00000000">
            <w:r>
              <w:rPr>
                <w:rFonts w:cs="Times New Roman"/>
              </w:rPr>
              <w:t>1. Memahami konteks dan tujuan</w:t>
            </w:r>
          </w:p>
        </w:tc>
        <w:tc>
          <w:tcPr>
            <w:tcW w:w="3515" w:type="dxa"/>
            <w:vAlign w:val="center"/>
          </w:tcPr>
          <w:p w14:paraId="05E991A4" w14:textId="77777777" w:rsidR="00AF5475" w:rsidRDefault="00000000" w:rsidP="00DA63D4">
            <w:pPr>
              <w:jc w:val="both"/>
            </w:pPr>
            <w:r>
              <w:rPr>
                <w:rFonts w:cs="Times New Roman"/>
              </w:rPr>
              <w:t>Stimulus, contoh karya, pengalaman lokal, kebutuhan pengguna, kriteria keberhasilan.</w:t>
            </w:r>
          </w:p>
        </w:tc>
        <w:tc>
          <w:tcPr>
            <w:tcW w:w="3685" w:type="dxa"/>
            <w:vAlign w:val="center"/>
          </w:tcPr>
          <w:p w14:paraId="6C85007D" w14:textId="77777777" w:rsidR="00AF5475" w:rsidRDefault="00000000" w:rsidP="00DA63D4">
            <w:pPr>
              <w:jc w:val="both"/>
            </w:pPr>
            <w:r>
              <w:rPr>
                <w:rFonts w:cs="Times New Roman"/>
              </w:rPr>
              <w:t>Pembelajaran bermakna; CRT dapat menghubungkan pengalaman dan budaya murid.</w:t>
            </w:r>
          </w:p>
        </w:tc>
      </w:tr>
      <w:tr w:rsidR="00AF5475" w14:paraId="597F906F" w14:textId="77777777">
        <w:trPr>
          <w:cantSplit/>
          <w:jc w:val="center"/>
        </w:trPr>
        <w:tc>
          <w:tcPr>
            <w:tcW w:w="2268" w:type="dxa"/>
            <w:vAlign w:val="center"/>
          </w:tcPr>
          <w:p w14:paraId="10812BB8" w14:textId="77777777" w:rsidR="00AF5475" w:rsidRDefault="00000000">
            <w:r>
              <w:rPr>
                <w:rFonts w:cs="Times New Roman"/>
              </w:rPr>
              <w:t>2. Merencanakan proyek</w:t>
            </w:r>
          </w:p>
        </w:tc>
        <w:tc>
          <w:tcPr>
            <w:tcW w:w="3515" w:type="dxa"/>
            <w:vAlign w:val="center"/>
          </w:tcPr>
          <w:p w14:paraId="4676F188" w14:textId="77777777" w:rsidR="00AF5475" w:rsidRDefault="00000000" w:rsidP="00DA63D4">
            <w:pPr>
              <w:jc w:val="both"/>
            </w:pPr>
            <w:r>
              <w:rPr>
                <w:rFonts w:cs="Times New Roman"/>
              </w:rPr>
              <w:t>PjBL: menentukan masalah/tujuan, peran, rencana kerja, bukti belajar.</w:t>
            </w:r>
          </w:p>
        </w:tc>
        <w:tc>
          <w:tcPr>
            <w:tcW w:w="3685" w:type="dxa"/>
            <w:vAlign w:val="center"/>
          </w:tcPr>
          <w:p w14:paraId="5C1CD761" w14:textId="77777777" w:rsidR="00AF5475" w:rsidRDefault="00000000" w:rsidP="00DA63D4">
            <w:pPr>
              <w:jc w:val="both"/>
            </w:pPr>
            <w:r>
              <w:rPr>
                <w:rFonts w:cs="Times New Roman"/>
              </w:rPr>
              <w:t>Agency, ownership, kolaborasi, perencanaan sadar.</w:t>
            </w:r>
          </w:p>
        </w:tc>
      </w:tr>
      <w:tr w:rsidR="00AF5475" w14:paraId="0192666F" w14:textId="77777777">
        <w:trPr>
          <w:cantSplit/>
          <w:jc w:val="center"/>
        </w:trPr>
        <w:tc>
          <w:tcPr>
            <w:tcW w:w="2268" w:type="dxa"/>
            <w:vAlign w:val="center"/>
          </w:tcPr>
          <w:p w14:paraId="0DD4D742" w14:textId="77777777" w:rsidR="00AF5475" w:rsidRDefault="00000000">
            <w:r>
              <w:rPr>
                <w:rFonts w:cs="Times New Roman"/>
              </w:rPr>
              <w:t>3. Melaksanakan dalam konteks kerja</w:t>
            </w:r>
          </w:p>
        </w:tc>
        <w:tc>
          <w:tcPr>
            <w:tcW w:w="3515" w:type="dxa"/>
            <w:vAlign w:val="center"/>
          </w:tcPr>
          <w:p w14:paraId="3952A5CA" w14:textId="77777777" w:rsidR="00AF5475" w:rsidRDefault="00000000" w:rsidP="00DA63D4">
            <w:pPr>
              <w:jc w:val="both"/>
            </w:pPr>
            <w:r>
              <w:rPr>
                <w:rFonts w:cs="Times New Roman"/>
              </w:rPr>
              <w:t>TeFa: job sheet, prosedur, standar kerja, observasi proses dan kualitas.</w:t>
            </w:r>
          </w:p>
        </w:tc>
        <w:tc>
          <w:tcPr>
            <w:tcW w:w="3685" w:type="dxa"/>
            <w:vAlign w:val="center"/>
          </w:tcPr>
          <w:p w14:paraId="32AF13AB" w14:textId="77777777" w:rsidR="00AF5475" w:rsidRDefault="00000000" w:rsidP="00DA63D4">
            <w:pPr>
              <w:jc w:val="both"/>
            </w:pPr>
            <w:r>
              <w:rPr>
                <w:rFonts w:cs="Times New Roman"/>
              </w:rPr>
              <w:t>Learning by doing, integrasi teori-prosedur, sikap profesional.</w:t>
            </w:r>
          </w:p>
        </w:tc>
      </w:tr>
      <w:tr w:rsidR="00AF5475" w14:paraId="5D2DA7AF" w14:textId="77777777">
        <w:trPr>
          <w:cantSplit/>
          <w:jc w:val="center"/>
        </w:trPr>
        <w:tc>
          <w:tcPr>
            <w:tcW w:w="2268" w:type="dxa"/>
            <w:vAlign w:val="center"/>
          </w:tcPr>
          <w:p w14:paraId="68706599" w14:textId="77777777" w:rsidR="00AF5475" w:rsidRDefault="00000000">
            <w:r>
              <w:rPr>
                <w:rFonts w:cs="Times New Roman"/>
              </w:rPr>
              <w:t>4. Mengembangkan nilai guna</w:t>
            </w:r>
          </w:p>
        </w:tc>
        <w:tc>
          <w:tcPr>
            <w:tcW w:w="3515" w:type="dxa"/>
            <w:vAlign w:val="center"/>
          </w:tcPr>
          <w:p w14:paraId="3AF67E0B" w14:textId="77777777" w:rsidR="00AF5475" w:rsidRDefault="00000000" w:rsidP="00DA63D4">
            <w:pPr>
              <w:jc w:val="both"/>
            </w:pPr>
            <w:r>
              <w:rPr>
                <w:rFonts w:cs="Times New Roman"/>
              </w:rPr>
              <w:t>Kelas Wirausaha: memikirkan pengguna, komunikasi, presentasi, pertimbangan biaya/nilai.</w:t>
            </w:r>
          </w:p>
        </w:tc>
        <w:tc>
          <w:tcPr>
            <w:tcW w:w="3685" w:type="dxa"/>
            <w:vAlign w:val="center"/>
          </w:tcPr>
          <w:p w14:paraId="1D4E3AAC" w14:textId="77777777" w:rsidR="00AF5475" w:rsidRDefault="00000000" w:rsidP="00DA63D4">
            <w:pPr>
              <w:jc w:val="both"/>
            </w:pPr>
            <w:r>
              <w:rPr>
                <w:rFonts w:cs="Times New Roman"/>
              </w:rPr>
              <w:t>Transfer, kreativitas, komunikasi, pengambilan keputusan.</w:t>
            </w:r>
          </w:p>
        </w:tc>
      </w:tr>
      <w:tr w:rsidR="00AF5475" w14:paraId="240AD310" w14:textId="77777777">
        <w:trPr>
          <w:cantSplit/>
          <w:jc w:val="center"/>
        </w:trPr>
        <w:tc>
          <w:tcPr>
            <w:tcW w:w="2268" w:type="dxa"/>
            <w:vAlign w:val="center"/>
          </w:tcPr>
          <w:p w14:paraId="3B86BE30" w14:textId="77777777" w:rsidR="00AF5475" w:rsidRDefault="00000000">
            <w:r>
              <w:rPr>
                <w:rFonts w:cs="Times New Roman"/>
              </w:rPr>
              <w:t>5. Mendapatkan perspektif profesional</w:t>
            </w:r>
          </w:p>
        </w:tc>
        <w:tc>
          <w:tcPr>
            <w:tcW w:w="3515" w:type="dxa"/>
            <w:vAlign w:val="center"/>
          </w:tcPr>
          <w:p w14:paraId="3B3B1A91" w14:textId="77777777" w:rsidR="00AF5475" w:rsidRDefault="00000000" w:rsidP="00DA63D4">
            <w:pPr>
              <w:jc w:val="both"/>
            </w:pPr>
            <w:r>
              <w:rPr>
                <w:rFonts w:cs="Times New Roman"/>
              </w:rPr>
              <w:t>Kelas Industri: umpan balik/standar dari mitra yang relevan.</w:t>
            </w:r>
          </w:p>
        </w:tc>
        <w:tc>
          <w:tcPr>
            <w:tcW w:w="3685" w:type="dxa"/>
            <w:vAlign w:val="center"/>
          </w:tcPr>
          <w:p w14:paraId="6577126D" w14:textId="77777777" w:rsidR="00AF5475" w:rsidRDefault="00000000" w:rsidP="00DA63D4">
            <w:pPr>
              <w:jc w:val="both"/>
            </w:pPr>
            <w:r>
              <w:rPr>
                <w:rFonts w:cs="Times New Roman"/>
              </w:rPr>
              <w:t>Link and match dan kalibrasi pemahaman dengan dunia kerja.</w:t>
            </w:r>
          </w:p>
        </w:tc>
      </w:tr>
      <w:tr w:rsidR="00AF5475" w14:paraId="1E917B56" w14:textId="77777777">
        <w:trPr>
          <w:cantSplit/>
          <w:jc w:val="center"/>
        </w:trPr>
        <w:tc>
          <w:tcPr>
            <w:tcW w:w="2268" w:type="dxa"/>
            <w:vAlign w:val="center"/>
          </w:tcPr>
          <w:p w14:paraId="4E4FE321" w14:textId="77777777" w:rsidR="00AF5475" w:rsidRDefault="00000000">
            <w:r>
              <w:rPr>
                <w:rFonts w:cs="Times New Roman"/>
              </w:rPr>
              <w:t>6. Merefleksi dan memperbaiki</w:t>
            </w:r>
          </w:p>
        </w:tc>
        <w:tc>
          <w:tcPr>
            <w:tcW w:w="3515" w:type="dxa"/>
            <w:vAlign w:val="center"/>
          </w:tcPr>
          <w:p w14:paraId="69C94C6A" w14:textId="77777777" w:rsidR="00AF5475" w:rsidRDefault="00000000" w:rsidP="00DA63D4">
            <w:pPr>
              <w:jc w:val="both"/>
            </w:pPr>
            <w:r>
              <w:rPr>
                <w:rFonts w:cs="Times New Roman"/>
              </w:rPr>
              <w:t>Self-assessment, peer assessment, umpan balik guru/mitra, revisi.</w:t>
            </w:r>
          </w:p>
        </w:tc>
        <w:tc>
          <w:tcPr>
            <w:tcW w:w="3685" w:type="dxa"/>
            <w:vAlign w:val="center"/>
          </w:tcPr>
          <w:p w14:paraId="6A858022" w14:textId="77777777" w:rsidR="00AF5475" w:rsidRDefault="00000000" w:rsidP="00DA63D4">
            <w:pPr>
              <w:jc w:val="both"/>
            </w:pPr>
            <w:r>
              <w:rPr>
                <w:rFonts w:cs="Times New Roman"/>
              </w:rPr>
              <w:t>Metakognisi, assessment as/for learning, perbaikan berkelanjutan.</w:t>
            </w:r>
          </w:p>
        </w:tc>
      </w:tr>
    </w:tbl>
    <w:p w14:paraId="4E3543B2" w14:textId="77777777" w:rsidR="00AF5475" w:rsidRDefault="00AF5475">
      <w:pPr>
        <w:spacing w:after="20"/>
      </w:pPr>
    </w:p>
    <w:p w14:paraId="6C72D901" w14:textId="77777777" w:rsidR="00AF5475" w:rsidRDefault="00000000">
      <w:pPr>
        <w:spacing w:before="160" w:after="80" w:line="240" w:lineRule="auto"/>
        <w:jc w:val="both"/>
      </w:pPr>
      <w:r>
        <w:rPr>
          <w:rFonts w:cs="Times New Roman"/>
          <w:b/>
        </w:rPr>
        <w:t>M. Keterkaitan Pembelajaran Mendalam dengan DUP dan Hasil Asesmen Awal</w:t>
      </w:r>
    </w:p>
    <w:p w14:paraId="0CFBF74C" w14:textId="77777777" w:rsidR="00AF5475" w:rsidRDefault="00000000">
      <w:pPr>
        <w:spacing w:after="80"/>
        <w:ind w:firstLine="567"/>
        <w:jc w:val="both"/>
      </w:pPr>
      <w:r>
        <w:rPr>
          <w:rFonts w:cs="Times New Roman"/>
        </w:rPr>
        <w:t>Bagian 1 dan Bagian 2 tidak berdiri terpisah dari Pembelajaran Mendalam. Asesmen awal menyediakan data tentang kesiapan teori, praktik, motivasi, sikap kerja, kolaborasi, preferensi akses, dan kebutuhan dukungan. DUP kemudian memastikan bahwa hambatan yang dapat diantisipasi tidak menghalangi murid untuk mengakses tujuan yang sama. Pembelajaran Mendalam menggunakan informasi tersebut untuk merancang pengalaman yang membawa semua murid dari posisi awalnya menuju pemahaman yang lebih terhubung, aplikatif, reflektif, dan dapat ditransfer.</w:t>
      </w:r>
    </w:p>
    <w:tbl>
      <w:tblPr>
        <w:tblStyle w:val="TableGrid"/>
        <w:tblW w:w="0" w:type="auto"/>
        <w:jc w:val="center"/>
        <w:tblLook w:val="04A0" w:firstRow="1" w:lastRow="0" w:firstColumn="1" w:lastColumn="0" w:noHBand="0" w:noVBand="1"/>
      </w:tblPr>
      <w:tblGrid>
        <w:gridCol w:w="1904"/>
        <w:gridCol w:w="2644"/>
        <w:gridCol w:w="4172"/>
      </w:tblGrid>
      <w:tr w:rsidR="00AF5475" w14:paraId="7BACB372" w14:textId="77777777">
        <w:trPr>
          <w:cantSplit/>
          <w:tblHeader/>
          <w:jc w:val="center"/>
        </w:trPr>
        <w:tc>
          <w:tcPr>
            <w:tcW w:w="1984" w:type="dxa"/>
            <w:shd w:val="clear" w:color="auto" w:fill="D9E2F3"/>
            <w:vAlign w:val="center"/>
          </w:tcPr>
          <w:p w14:paraId="394AE2DF" w14:textId="77777777" w:rsidR="00AF5475" w:rsidRDefault="00000000">
            <w:pPr>
              <w:jc w:val="center"/>
            </w:pPr>
            <w:r>
              <w:rPr>
                <w:rFonts w:cs="Times New Roman"/>
                <w:b/>
              </w:rPr>
              <w:t>Komponen</w:t>
            </w:r>
          </w:p>
        </w:tc>
        <w:tc>
          <w:tcPr>
            <w:tcW w:w="2835" w:type="dxa"/>
            <w:shd w:val="clear" w:color="auto" w:fill="D9E2F3"/>
            <w:vAlign w:val="center"/>
          </w:tcPr>
          <w:p w14:paraId="08EE4AB3" w14:textId="77777777" w:rsidR="00AF5475" w:rsidRDefault="00000000">
            <w:pPr>
              <w:jc w:val="center"/>
            </w:pPr>
            <w:r>
              <w:rPr>
                <w:rFonts w:cs="Times New Roman"/>
                <w:b/>
              </w:rPr>
              <w:t>Pertanyaan Kunci</w:t>
            </w:r>
          </w:p>
        </w:tc>
        <w:tc>
          <w:tcPr>
            <w:tcW w:w="4649" w:type="dxa"/>
            <w:shd w:val="clear" w:color="auto" w:fill="D9E2F3"/>
            <w:vAlign w:val="center"/>
          </w:tcPr>
          <w:p w14:paraId="38B465A8" w14:textId="77777777" w:rsidR="00AF5475" w:rsidRDefault="00000000">
            <w:pPr>
              <w:jc w:val="center"/>
            </w:pPr>
            <w:r>
              <w:rPr>
                <w:rFonts w:cs="Times New Roman"/>
                <w:b/>
              </w:rPr>
              <w:t>Fungsi dalam Sistem Pembelajaran</w:t>
            </w:r>
          </w:p>
        </w:tc>
      </w:tr>
      <w:tr w:rsidR="00AF5475" w14:paraId="50E5EBE0" w14:textId="77777777">
        <w:trPr>
          <w:cantSplit/>
          <w:jc w:val="center"/>
        </w:trPr>
        <w:tc>
          <w:tcPr>
            <w:tcW w:w="1984" w:type="dxa"/>
            <w:vAlign w:val="center"/>
          </w:tcPr>
          <w:p w14:paraId="2B6D1F51" w14:textId="77777777" w:rsidR="00AF5475" w:rsidRDefault="00000000">
            <w:r>
              <w:rPr>
                <w:rFonts w:cs="Times New Roman"/>
              </w:rPr>
              <w:t>Asesmen awal</w:t>
            </w:r>
          </w:p>
        </w:tc>
        <w:tc>
          <w:tcPr>
            <w:tcW w:w="2835" w:type="dxa"/>
            <w:vAlign w:val="center"/>
          </w:tcPr>
          <w:p w14:paraId="1457267E" w14:textId="77777777" w:rsidR="00AF5475" w:rsidRDefault="00000000" w:rsidP="00DA63D4">
            <w:pPr>
              <w:jc w:val="both"/>
            </w:pPr>
            <w:r>
              <w:rPr>
                <w:rFonts w:cs="Times New Roman"/>
              </w:rPr>
              <w:t>Menjawab: dari mana murid memulai?</w:t>
            </w:r>
          </w:p>
        </w:tc>
        <w:tc>
          <w:tcPr>
            <w:tcW w:w="4649" w:type="dxa"/>
            <w:vAlign w:val="center"/>
          </w:tcPr>
          <w:p w14:paraId="6E6C6EDC" w14:textId="77777777" w:rsidR="00AF5475" w:rsidRDefault="00000000" w:rsidP="00DA63D4">
            <w:pPr>
              <w:jc w:val="both"/>
            </w:pPr>
            <w:r>
              <w:rPr>
                <w:rFonts w:cs="Times New Roman"/>
              </w:rPr>
              <w:t>Menghindari asumsi; menentukan scaffolding, pengayaan, dukungan praktik, penguatan teori, dan dukungan motivasi.</w:t>
            </w:r>
          </w:p>
        </w:tc>
      </w:tr>
      <w:tr w:rsidR="00AF5475" w14:paraId="3F4DAA08" w14:textId="77777777">
        <w:trPr>
          <w:cantSplit/>
          <w:jc w:val="center"/>
        </w:trPr>
        <w:tc>
          <w:tcPr>
            <w:tcW w:w="1984" w:type="dxa"/>
            <w:vAlign w:val="center"/>
          </w:tcPr>
          <w:p w14:paraId="1F96D741" w14:textId="77777777" w:rsidR="00AF5475" w:rsidRDefault="00000000">
            <w:r>
              <w:rPr>
                <w:rFonts w:cs="Times New Roman"/>
              </w:rPr>
              <w:t>DUP</w:t>
            </w:r>
          </w:p>
        </w:tc>
        <w:tc>
          <w:tcPr>
            <w:tcW w:w="2835" w:type="dxa"/>
            <w:vAlign w:val="center"/>
          </w:tcPr>
          <w:p w14:paraId="78CC9B25" w14:textId="77777777" w:rsidR="00AF5475" w:rsidRDefault="00000000" w:rsidP="00DA63D4">
            <w:pPr>
              <w:jc w:val="both"/>
            </w:pPr>
            <w:r>
              <w:rPr>
                <w:rFonts w:cs="Times New Roman"/>
              </w:rPr>
              <w:t>Menjawab: bagaimana semua murid dapat mengakses dan menunjukkan belajar?</w:t>
            </w:r>
          </w:p>
        </w:tc>
        <w:tc>
          <w:tcPr>
            <w:tcW w:w="4649" w:type="dxa"/>
            <w:vAlign w:val="center"/>
          </w:tcPr>
          <w:p w14:paraId="5C68E608" w14:textId="77777777" w:rsidR="00AF5475" w:rsidRDefault="00000000" w:rsidP="00DA63D4">
            <w:pPr>
              <w:jc w:val="both"/>
            </w:pPr>
            <w:r>
              <w:rPr>
                <w:rFonts w:cs="Times New Roman"/>
              </w:rPr>
              <w:t>Variasi representasi, keterlibatan, serta action/expression tanpa menurunkan standar kompetensi.</w:t>
            </w:r>
          </w:p>
        </w:tc>
      </w:tr>
      <w:tr w:rsidR="00AF5475" w14:paraId="6F7E1CE7" w14:textId="77777777">
        <w:trPr>
          <w:cantSplit/>
          <w:jc w:val="center"/>
        </w:trPr>
        <w:tc>
          <w:tcPr>
            <w:tcW w:w="1984" w:type="dxa"/>
            <w:vAlign w:val="center"/>
          </w:tcPr>
          <w:p w14:paraId="2180C8AE" w14:textId="77777777" w:rsidR="00AF5475" w:rsidRDefault="00000000">
            <w:r>
              <w:rPr>
                <w:rFonts w:cs="Times New Roman"/>
              </w:rPr>
              <w:t>Pembelajaran Mendalam</w:t>
            </w:r>
          </w:p>
        </w:tc>
        <w:tc>
          <w:tcPr>
            <w:tcW w:w="2835" w:type="dxa"/>
            <w:vAlign w:val="center"/>
          </w:tcPr>
          <w:p w14:paraId="649F7188" w14:textId="77777777" w:rsidR="00AF5475" w:rsidRDefault="00000000" w:rsidP="00DA63D4">
            <w:pPr>
              <w:jc w:val="both"/>
            </w:pPr>
            <w:r>
              <w:rPr>
                <w:rFonts w:cs="Times New Roman"/>
              </w:rPr>
              <w:t>Menjawab: ke arah mana kualitas belajar dikembangkan?</w:t>
            </w:r>
          </w:p>
        </w:tc>
        <w:tc>
          <w:tcPr>
            <w:tcW w:w="4649" w:type="dxa"/>
            <w:vAlign w:val="center"/>
          </w:tcPr>
          <w:p w14:paraId="53D362B2" w14:textId="77777777" w:rsidR="00AF5475" w:rsidRDefault="00000000" w:rsidP="00DA63D4">
            <w:pPr>
              <w:jc w:val="both"/>
            </w:pPr>
            <w:r>
              <w:rPr>
                <w:rFonts w:cs="Times New Roman"/>
              </w:rPr>
              <w:t>Pemahaman konseptual-prosedural, aplikasi, refleksi, pemecahan masalah, transfer, karakter, hard skills dan soft skills.</w:t>
            </w:r>
          </w:p>
        </w:tc>
      </w:tr>
      <w:tr w:rsidR="00AF5475" w14:paraId="6C653115" w14:textId="77777777">
        <w:trPr>
          <w:cantSplit/>
          <w:jc w:val="center"/>
        </w:trPr>
        <w:tc>
          <w:tcPr>
            <w:tcW w:w="1984" w:type="dxa"/>
            <w:vAlign w:val="center"/>
          </w:tcPr>
          <w:p w14:paraId="5427CCBE" w14:textId="77777777" w:rsidR="00AF5475" w:rsidRDefault="00000000">
            <w:r>
              <w:rPr>
                <w:rFonts w:cs="Times New Roman"/>
              </w:rPr>
              <w:lastRenderedPageBreak/>
              <w:t>Model kontekstual</w:t>
            </w:r>
          </w:p>
        </w:tc>
        <w:tc>
          <w:tcPr>
            <w:tcW w:w="2835" w:type="dxa"/>
            <w:vAlign w:val="center"/>
          </w:tcPr>
          <w:p w14:paraId="15E6748F" w14:textId="77777777" w:rsidR="00AF5475" w:rsidRDefault="00000000" w:rsidP="00DA63D4">
            <w:pPr>
              <w:jc w:val="both"/>
            </w:pPr>
            <w:r>
              <w:rPr>
                <w:rFonts w:cs="Times New Roman"/>
              </w:rPr>
              <w:t>Menjawab: melalui pengalaman apa kedalaman itu diwujudkan?</w:t>
            </w:r>
          </w:p>
        </w:tc>
        <w:tc>
          <w:tcPr>
            <w:tcW w:w="4649" w:type="dxa"/>
            <w:vAlign w:val="center"/>
          </w:tcPr>
          <w:p w14:paraId="45125C21" w14:textId="77777777" w:rsidR="00AF5475" w:rsidRDefault="00000000" w:rsidP="00DA63D4">
            <w:pPr>
              <w:jc w:val="both"/>
            </w:pPr>
            <w:r>
              <w:rPr>
                <w:rFonts w:cs="Times New Roman"/>
              </w:rPr>
              <w:t>PjBL, TeFa, Kelas Wirausaha, Kelas Industri, atau model lain sesuai tujuan dan konteks.</w:t>
            </w:r>
          </w:p>
        </w:tc>
      </w:tr>
    </w:tbl>
    <w:p w14:paraId="0118DD55" w14:textId="77777777" w:rsidR="00AF5475" w:rsidRDefault="00AF5475">
      <w:pPr>
        <w:spacing w:after="20"/>
      </w:pPr>
    </w:p>
    <w:p w14:paraId="31EFAC2B" w14:textId="77777777" w:rsidR="00AF5475" w:rsidRDefault="00000000">
      <w:pPr>
        <w:spacing w:before="160" w:after="80" w:line="240" w:lineRule="auto"/>
        <w:jc w:val="both"/>
      </w:pPr>
      <w:r>
        <w:rPr>
          <w:rFonts w:cs="Times New Roman"/>
          <w:b/>
        </w:rPr>
        <w:t>N. Strategi untuk Tiga Profil Murid agar Mengalami Kedalaman Belajar yang Setara</w:t>
      </w:r>
    </w:p>
    <w:tbl>
      <w:tblPr>
        <w:tblStyle w:val="TableGrid"/>
        <w:tblW w:w="0" w:type="auto"/>
        <w:jc w:val="center"/>
        <w:tblLook w:val="04A0" w:firstRow="1" w:lastRow="0" w:firstColumn="1" w:lastColumn="0" w:noHBand="0" w:noVBand="1"/>
      </w:tblPr>
      <w:tblGrid>
        <w:gridCol w:w="1774"/>
        <w:gridCol w:w="2113"/>
        <w:gridCol w:w="2785"/>
        <w:gridCol w:w="2048"/>
      </w:tblGrid>
      <w:tr w:rsidR="00AF5475" w14:paraId="665AAEC9" w14:textId="77777777">
        <w:trPr>
          <w:cantSplit/>
          <w:tblHeader/>
          <w:jc w:val="center"/>
        </w:trPr>
        <w:tc>
          <w:tcPr>
            <w:tcW w:w="2098" w:type="dxa"/>
            <w:shd w:val="clear" w:color="auto" w:fill="D9E2F3"/>
            <w:vAlign w:val="center"/>
          </w:tcPr>
          <w:p w14:paraId="52ACC07E" w14:textId="77777777" w:rsidR="00AF5475" w:rsidRDefault="00000000">
            <w:pPr>
              <w:jc w:val="center"/>
            </w:pPr>
            <w:r>
              <w:rPr>
                <w:rFonts w:cs="Times New Roman"/>
                <w:b/>
              </w:rPr>
              <w:t>Profil</w:t>
            </w:r>
          </w:p>
        </w:tc>
        <w:tc>
          <w:tcPr>
            <w:tcW w:w="2268" w:type="dxa"/>
            <w:shd w:val="clear" w:color="auto" w:fill="D9E2F3"/>
            <w:vAlign w:val="center"/>
          </w:tcPr>
          <w:p w14:paraId="48618311" w14:textId="77777777" w:rsidR="00AF5475" w:rsidRDefault="00000000">
            <w:pPr>
              <w:jc w:val="center"/>
            </w:pPr>
            <w:r>
              <w:rPr>
                <w:rFonts w:cs="Times New Roman"/>
                <w:b/>
              </w:rPr>
              <w:t>Risiko Kedalaman Belajar</w:t>
            </w:r>
          </w:p>
        </w:tc>
        <w:tc>
          <w:tcPr>
            <w:tcW w:w="3005" w:type="dxa"/>
            <w:shd w:val="clear" w:color="auto" w:fill="D9E2F3"/>
            <w:vAlign w:val="center"/>
          </w:tcPr>
          <w:p w14:paraId="5FEE0AE0" w14:textId="77777777" w:rsidR="00AF5475" w:rsidRDefault="00000000">
            <w:pPr>
              <w:jc w:val="center"/>
            </w:pPr>
            <w:r>
              <w:rPr>
                <w:rFonts w:cs="Times New Roman"/>
                <w:b/>
              </w:rPr>
              <w:t>Strategi Kontekstual + DUP</w:t>
            </w:r>
          </w:p>
        </w:tc>
        <w:tc>
          <w:tcPr>
            <w:tcW w:w="2154" w:type="dxa"/>
            <w:shd w:val="clear" w:color="auto" w:fill="D9E2F3"/>
            <w:vAlign w:val="center"/>
          </w:tcPr>
          <w:p w14:paraId="4A241C33" w14:textId="77777777" w:rsidR="00AF5475" w:rsidRDefault="00000000">
            <w:pPr>
              <w:jc w:val="center"/>
            </w:pPr>
            <w:r>
              <w:rPr>
                <w:rFonts w:cs="Times New Roman"/>
                <w:b/>
              </w:rPr>
              <w:t>Arah Perkembangan</w:t>
            </w:r>
          </w:p>
        </w:tc>
      </w:tr>
      <w:tr w:rsidR="00AF5475" w14:paraId="0DE10162" w14:textId="77777777">
        <w:trPr>
          <w:cantSplit/>
          <w:jc w:val="center"/>
        </w:trPr>
        <w:tc>
          <w:tcPr>
            <w:tcW w:w="2098" w:type="dxa"/>
            <w:vAlign w:val="center"/>
          </w:tcPr>
          <w:p w14:paraId="3FF04231" w14:textId="77777777" w:rsidR="00AF5475" w:rsidRDefault="00000000">
            <w:r>
              <w:rPr>
                <w:rFonts w:cs="Times New Roman"/>
              </w:rPr>
              <w:t>10 murid akademik tinggi, praktik kurang aktif</w:t>
            </w:r>
          </w:p>
        </w:tc>
        <w:tc>
          <w:tcPr>
            <w:tcW w:w="2268" w:type="dxa"/>
            <w:vAlign w:val="center"/>
          </w:tcPr>
          <w:p w14:paraId="7F281E39" w14:textId="77777777" w:rsidR="00AF5475" w:rsidRDefault="00000000" w:rsidP="00DA63D4">
            <w:pPr>
              <w:jc w:val="both"/>
            </w:pPr>
            <w:r>
              <w:rPr>
                <w:rFonts w:cs="Times New Roman"/>
              </w:rPr>
              <w:t>Kekuatan teori berpotensi membuat mereka nyaman pada penjelasan konseptual tanpa cukup transfer ke tindakan.</w:t>
            </w:r>
          </w:p>
        </w:tc>
        <w:tc>
          <w:tcPr>
            <w:tcW w:w="3005" w:type="dxa"/>
            <w:vAlign w:val="center"/>
          </w:tcPr>
          <w:p w14:paraId="411C7B66" w14:textId="77777777" w:rsidR="00AF5475" w:rsidRDefault="00000000" w:rsidP="00DA63D4">
            <w:pPr>
              <w:jc w:val="both"/>
            </w:pPr>
            <w:r>
              <w:rPr>
                <w:rFonts w:cs="Times New Roman"/>
              </w:rPr>
              <w:t>PjBL + TeFa dengan peran praktik nyata, demonstrasi/scaffolding bertahap, checkpoint performa, refleksi hubungan teori-prosedur, dan pengayaan analitis setelah keterampilan dasar terbentuk.</w:t>
            </w:r>
          </w:p>
        </w:tc>
        <w:tc>
          <w:tcPr>
            <w:tcW w:w="2154" w:type="dxa"/>
            <w:vAlign w:val="center"/>
          </w:tcPr>
          <w:p w14:paraId="7CB6DA48" w14:textId="77777777" w:rsidR="00AF5475" w:rsidRDefault="00000000" w:rsidP="00DA63D4">
            <w:pPr>
              <w:jc w:val="both"/>
            </w:pPr>
            <w:r>
              <w:rPr>
                <w:rFonts w:cs="Times New Roman"/>
              </w:rPr>
              <w:t>Mampu mengintegrasikan alasan konseptual dengan performa kerja, bukan sekadar menjelaskan teori.</w:t>
            </w:r>
          </w:p>
        </w:tc>
      </w:tr>
      <w:tr w:rsidR="00AF5475" w14:paraId="528657A5" w14:textId="77777777">
        <w:trPr>
          <w:cantSplit/>
          <w:jc w:val="center"/>
        </w:trPr>
        <w:tc>
          <w:tcPr>
            <w:tcW w:w="2098" w:type="dxa"/>
            <w:vAlign w:val="center"/>
          </w:tcPr>
          <w:p w14:paraId="0BFEBE95" w14:textId="77777777" w:rsidR="00AF5475" w:rsidRDefault="00000000">
            <w:r>
              <w:rPr>
                <w:rFonts w:cs="Times New Roman"/>
              </w:rPr>
              <w:t>12 murid kemampuan menengah, praktik cukup aktif, teori sulit</w:t>
            </w:r>
          </w:p>
        </w:tc>
        <w:tc>
          <w:tcPr>
            <w:tcW w:w="2268" w:type="dxa"/>
            <w:vAlign w:val="center"/>
          </w:tcPr>
          <w:p w14:paraId="46E21386" w14:textId="77777777" w:rsidR="00AF5475" w:rsidRDefault="00000000" w:rsidP="00DA63D4">
            <w:pPr>
              <w:jc w:val="both"/>
            </w:pPr>
            <w:r>
              <w:rPr>
                <w:rFonts w:cs="Times New Roman"/>
              </w:rPr>
              <w:t>Keterampilan prosedural dapat berkembang tanpa struktur konseptual yang kuat.</w:t>
            </w:r>
          </w:p>
        </w:tc>
        <w:tc>
          <w:tcPr>
            <w:tcW w:w="3005" w:type="dxa"/>
            <w:vAlign w:val="center"/>
          </w:tcPr>
          <w:p w14:paraId="6A13DAC3" w14:textId="77777777" w:rsidR="00AF5475" w:rsidRDefault="00000000" w:rsidP="00DA63D4">
            <w:pPr>
              <w:jc w:val="both"/>
            </w:pPr>
            <w:r>
              <w:rPr>
                <w:rFonts w:cs="Times New Roman"/>
              </w:rPr>
              <w:t>Mulai dari pengalaman praktik, gunakan visual/demonstrasi dan peta hubungan, pertanyaan “mengapa”, peer explanation, serta tugas proyek yang meminta alasan dan analisis kualitas.</w:t>
            </w:r>
          </w:p>
        </w:tc>
        <w:tc>
          <w:tcPr>
            <w:tcW w:w="2154" w:type="dxa"/>
            <w:vAlign w:val="center"/>
          </w:tcPr>
          <w:p w14:paraId="16BC57F0" w14:textId="77777777" w:rsidR="00AF5475" w:rsidRDefault="00000000" w:rsidP="00DA63D4">
            <w:pPr>
              <w:jc w:val="both"/>
            </w:pPr>
            <w:r>
              <w:rPr>
                <w:rFonts w:cs="Times New Roman"/>
              </w:rPr>
              <w:t>Mampu menjelaskan hubungan antar-aspek dan menggunakan teori untuk memperbaiki keputusan praktik.</w:t>
            </w:r>
          </w:p>
        </w:tc>
      </w:tr>
      <w:tr w:rsidR="00AF5475" w14:paraId="423E04EF" w14:textId="77777777">
        <w:trPr>
          <w:cantSplit/>
          <w:jc w:val="center"/>
        </w:trPr>
        <w:tc>
          <w:tcPr>
            <w:tcW w:w="2098" w:type="dxa"/>
            <w:vAlign w:val="center"/>
          </w:tcPr>
          <w:p w14:paraId="06DD3D65" w14:textId="77777777" w:rsidR="00AF5475" w:rsidRDefault="00000000">
            <w:r>
              <w:rPr>
                <w:rFonts w:cs="Times New Roman"/>
              </w:rPr>
              <w:t>8 murid pasif, motivasi rendah, sebagian memiliki tantangan sosial-ekonomi</w:t>
            </w:r>
          </w:p>
        </w:tc>
        <w:tc>
          <w:tcPr>
            <w:tcW w:w="2268" w:type="dxa"/>
            <w:vAlign w:val="center"/>
          </w:tcPr>
          <w:p w14:paraId="7089071B" w14:textId="77777777" w:rsidR="00AF5475" w:rsidRDefault="00000000" w:rsidP="00DA63D4">
            <w:pPr>
              <w:jc w:val="both"/>
            </w:pPr>
            <w:r>
              <w:rPr>
                <w:rFonts w:cs="Times New Roman"/>
              </w:rPr>
              <w:t>Hambatan keterlibatan atau akses berisiko disalahartikan sebagai ketidakmampuan.</w:t>
            </w:r>
          </w:p>
        </w:tc>
        <w:tc>
          <w:tcPr>
            <w:tcW w:w="3005" w:type="dxa"/>
            <w:vAlign w:val="center"/>
          </w:tcPr>
          <w:p w14:paraId="53E29895" w14:textId="77777777" w:rsidR="00AF5475" w:rsidRDefault="00000000" w:rsidP="00DA63D4">
            <w:pPr>
              <w:jc w:val="both"/>
            </w:pPr>
            <w:r>
              <w:rPr>
                <w:rFonts w:cs="Times New Roman"/>
              </w:rPr>
              <w:t>Pilihan peran, target bertahap, proyek yang dekat dengan konteks, dukungan akses dari sekolah, kelompok aman, umpan balik positif-konstruktif, dan ruang voice.</w:t>
            </w:r>
          </w:p>
        </w:tc>
        <w:tc>
          <w:tcPr>
            <w:tcW w:w="2154" w:type="dxa"/>
            <w:vAlign w:val="center"/>
          </w:tcPr>
          <w:p w14:paraId="37047D0C" w14:textId="77777777" w:rsidR="00AF5475" w:rsidRDefault="00000000" w:rsidP="00DA63D4">
            <w:pPr>
              <w:jc w:val="both"/>
            </w:pPr>
            <w:r>
              <w:rPr>
                <w:rFonts w:cs="Times New Roman"/>
              </w:rPr>
              <w:t>Meningkatkan partisipasi, rasa mampu, ownership, dan menunjukkan kompetensi melalui kesempatan yang adil.</w:t>
            </w:r>
          </w:p>
        </w:tc>
      </w:tr>
    </w:tbl>
    <w:p w14:paraId="60501AEA" w14:textId="77777777" w:rsidR="00AF5475" w:rsidRDefault="00AF5475">
      <w:pPr>
        <w:spacing w:after="20"/>
      </w:pPr>
    </w:p>
    <w:p w14:paraId="7C2577E5" w14:textId="77777777" w:rsidR="00AF5475" w:rsidRDefault="00000000">
      <w:pPr>
        <w:spacing w:before="160" w:after="80" w:line="240" w:lineRule="auto"/>
        <w:jc w:val="both"/>
      </w:pPr>
      <w:r>
        <w:rPr>
          <w:rFonts w:cs="Times New Roman"/>
          <w:b/>
        </w:rPr>
        <w:t>O. Peran Asesmen dalam Menjaga Pembelajaran Tetap Mendalam</w:t>
      </w:r>
    </w:p>
    <w:p w14:paraId="447573D1" w14:textId="77777777" w:rsidR="00AF5475" w:rsidRDefault="00000000">
      <w:pPr>
        <w:spacing w:after="80"/>
        <w:ind w:firstLine="567"/>
        <w:jc w:val="both"/>
      </w:pPr>
      <w:r>
        <w:rPr>
          <w:rFonts w:cs="Times New Roman"/>
        </w:rPr>
        <w:t xml:space="preserve">Materi Topik 3 dan Topik 5 menegaskan bahwa asesmen Pembelajaran Mendalam tidak cukup mengukur hafalan atau produk akhir. Asesmen perlu menilai proses, pemahaman, keterampilan berpikir, kolaborasi, kemampuan memecahkan masalah, dan transfer ke situasi baru. Karena itu, penerapan PjBL atau TeFa tanpa asesmen proses dapat kehilangan kedalaman. Guru perlu menggunakan bukti formatif untuk mengetahui </w:t>
      </w:r>
      <w:r>
        <w:rPr>
          <w:rFonts w:cs="Times New Roman"/>
        </w:rPr>
        <w:lastRenderedPageBreak/>
        <w:t>perkembangan dan memberi umpan balik, assessment as learning untuk melibatkan murid dalam refleksi dan penilaian diri, serta assessment of learning untuk melihat ketercapaian kompetensi setelah rangkaian belajar selesai.</w:t>
      </w:r>
    </w:p>
    <w:p w14:paraId="68E8FADB" w14:textId="77777777" w:rsidR="00AF5475" w:rsidRDefault="00000000">
      <w:pPr>
        <w:spacing w:after="80"/>
        <w:ind w:firstLine="567"/>
        <w:jc w:val="both"/>
      </w:pPr>
      <w:r>
        <w:rPr>
          <w:rFonts w:cs="Times New Roman"/>
        </w:rPr>
        <w:t>Taksonomi SOLO dapat membantu guru memaknai bukti tersebut. Misalnya, murid yang dapat melakukan beberapa langkah tetapi belum menjelaskan keterhubungannya masih memerlukan scaffolding menuju pemahaman relasional. Murid yang sudah mampu menghubungkan aspek teknis, tujuan, kualitas, dan konteks pengguna dapat diberi tantangan untuk menerapkan prinsip pada konteks baru. Dengan demikian, asesmen berfungsi sebagai peta perkembangan berpikir dan dasar perbaikan, bukan sekadar angka.</w:t>
      </w:r>
    </w:p>
    <w:p w14:paraId="4CEC8CE8" w14:textId="77777777" w:rsidR="00AF5475" w:rsidRDefault="00000000">
      <w:pPr>
        <w:spacing w:before="160" w:after="80" w:line="240" w:lineRule="auto"/>
        <w:jc w:val="both"/>
      </w:pPr>
      <w:r>
        <w:rPr>
          <w:rFonts w:cs="Times New Roman"/>
          <w:b/>
        </w:rPr>
        <w:t>P. Indikator Pembelajaran Mendalam yang Dapat Diamati pada Kasus UTS</w:t>
      </w:r>
    </w:p>
    <w:tbl>
      <w:tblPr>
        <w:tblStyle w:val="TableGrid"/>
        <w:tblW w:w="0" w:type="auto"/>
        <w:jc w:val="center"/>
        <w:tblLook w:val="04A0" w:firstRow="1" w:lastRow="0" w:firstColumn="1" w:lastColumn="0" w:noHBand="0" w:noVBand="1"/>
      </w:tblPr>
      <w:tblGrid>
        <w:gridCol w:w="2736"/>
        <w:gridCol w:w="5984"/>
      </w:tblGrid>
      <w:tr w:rsidR="00AF5475" w14:paraId="668A3890" w14:textId="77777777">
        <w:trPr>
          <w:cantSplit/>
          <w:tblHeader/>
          <w:jc w:val="center"/>
        </w:trPr>
        <w:tc>
          <w:tcPr>
            <w:tcW w:w="2835" w:type="dxa"/>
            <w:shd w:val="clear" w:color="auto" w:fill="D9E2F3"/>
            <w:vAlign w:val="center"/>
          </w:tcPr>
          <w:p w14:paraId="29E688F5" w14:textId="77777777" w:rsidR="00AF5475" w:rsidRDefault="00000000">
            <w:pPr>
              <w:jc w:val="center"/>
            </w:pPr>
            <w:r>
              <w:rPr>
                <w:rFonts w:cs="Times New Roman"/>
                <w:b/>
              </w:rPr>
              <w:t>Indikator</w:t>
            </w:r>
          </w:p>
        </w:tc>
        <w:tc>
          <w:tcPr>
            <w:tcW w:w="6633" w:type="dxa"/>
            <w:shd w:val="clear" w:color="auto" w:fill="D9E2F3"/>
            <w:vAlign w:val="center"/>
          </w:tcPr>
          <w:p w14:paraId="0C20EF55" w14:textId="77777777" w:rsidR="00AF5475" w:rsidRDefault="00000000">
            <w:pPr>
              <w:jc w:val="center"/>
            </w:pPr>
            <w:r>
              <w:rPr>
                <w:rFonts w:cs="Times New Roman"/>
                <w:b/>
              </w:rPr>
              <w:t>Bukti yang Diharapkan</w:t>
            </w:r>
          </w:p>
        </w:tc>
      </w:tr>
      <w:tr w:rsidR="00AF5475" w14:paraId="4893872E" w14:textId="77777777">
        <w:trPr>
          <w:cantSplit/>
          <w:jc w:val="center"/>
        </w:trPr>
        <w:tc>
          <w:tcPr>
            <w:tcW w:w="2835" w:type="dxa"/>
            <w:vAlign w:val="center"/>
          </w:tcPr>
          <w:p w14:paraId="5FA8DE5A" w14:textId="77777777" w:rsidR="00AF5475" w:rsidRDefault="00000000">
            <w:r>
              <w:rPr>
                <w:rFonts w:cs="Times New Roman"/>
              </w:rPr>
              <w:t>Kesadaran tujuan dan kriteria</w:t>
            </w:r>
          </w:p>
        </w:tc>
        <w:tc>
          <w:tcPr>
            <w:tcW w:w="6633" w:type="dxa"/>
            <w:vAlign w:val="center"/>
          </w:tcPr>
          <w:p w14:paraId="6C670E11" w14:textId="77777777" w:rsidR="00AF5475" w:rsidRDefault="00000000" w:rsidP="00DA63D4">
            <w:pPr>
              <w:jc w:val="both"/>
            </w:pPr>
            <w:r>
              <w:rPr>
                <w:rFonts w:cs="Times New Roman"/>
              </w:rPr>
              <w:t>Murid mampu menyebut tujuan kerja, kriteria keberhasilan, dan target perbaikan pribadi.</w:t>
            </w:r>
          </w:p>
        </w:tc>
      </w:tr>
      <w:tr w:rsidR="00AF5475" w14:paraId="4CA875E4" w14:textId="77777777">
        <w:trPr>
          <w:cantSplit/>
          <w:jc w:val="center"/>
        </w:trPr>
        <w:tc>
          <w:tcPr>
            <w:tcW w:w="2835" w:type="dxa"/>
            <w:vAlign w:val="center"/>
          </w:tcPr>
          <w:p w14:paraId="5EB5C3DB" w14:textId="77777777" w:rsidR="00AF5475" w:rsidRDefault="00000000">
            <w:r>
              <w:rPr>
                <w:rFonts w:cs="Times New Roman"/>
              </w:rPr>
              <w:t>Hubungan teori-prosedur</w:t>
            </w:r>
          </w:p>
        </w:tc>
        <w:tc>
          <w:tcPr>
            <w:tcW w:w="6633" w:type="dxa"/>
            <w:vAlign w:val="center"/>
          </w:tcPr>
          <w:p w14:paraId="7E2781B8" w14:textId="77777777" w:rsidR="00AF5475" w:rsidRDefault="00000000" w:rsidP="00DA63D4">
            <w:pPr>
              <w:jc w:val="both"/>
            </w:pPr>
            <w:r>
              <w:rPr>
                <w:rFonts w:cs="Times New Roman"/>
              </w:rPr>
              <w:t>Murid dapat menjelaskan mengapa suatu langkah dilakukan dan bagaimana konsep memengaruhi keputusan kerja.</w:t>
            </w:r>
          </w:p>
        </w:tc>
      </w:tr>
      <w:tr w:rsidR="00AF5475" w14:paraId="466BA58A" w14:textId="77777777">
        <w:trPr>
          <w:cantSplit/>
          <w:jc w:val="center"/>
        </w:trPr>
        <w:tc>
          <w:tcPr>
            <w:tcW w:w="2835" w:type="dxa"/>
            <w:vAlign w:val="center"/>
          </w:tcPr>
          <w:p w14:paraId="75BF8404" w14:textId="77777777" w:rsidR="00AF5475" w:rsidRDefault="00000000">
            <w:r>
              <w:rPr>
                <w:rFonts w:cs="Times New Roman"/>
              </w:rPr>
              <w:t>Kontekstualitas</w:t>
            </w:r>
          </w:p>
        </w:tc>
        <w:tc>
          <w:tcPr>
            <w:tcW w:w="6633" w:type="dxa"/>
            <w:vAlign w:val="center"/>
          </w:tcPr>
          <w:p w14:paraId="4F3885A3" w14:textId="77777777" w:rsidR="00AF5475" w:rsidRDefault="00000000" w:rsidP="00DA63D4">
            <w:pPr>
              <w:jc w:val="both"/>
            </w:pPr>
            <w:r>
              <w:rPr>
                <w:rFonts w:cs="Times New Roman"/>
              </w:rPr>
              <w:t>Murid mampu menghubungkan pembelajaran dengan pengalaman, budaya, pengguna, standar kerja, atau dunia industri.</w:t>
            </w:r>
          </w:p>
        </w:tc>
      </w:tr>
      <w:tr w:rsidR="00AF5475" w14:paraId="12448860" w14:textId="77777777">
        <w:trPr>
          <w:cantSplit/>
          <w:jc w:val="center"/>
        </w:trPr>
        <w:tc>
          <w:tcPr>
            <w:tcW w:w="2835" w:type="dxa"/>
            <w:vAlign w:val="center"/>
          </w:tcPr>
          <w:p w14:paraId="2ABA8B7B" w14:textId="77777777" w:rsidR="00AF5475" w:rsidRDefault="00000000">
            <w:r>
              <w:rPr>
                <w:rFonts w:cs="Times New Roman"/>
              </w:rPr>
              <w:t>Pemecahan masalah</w:t>
            </w:r>
          </w:p>
        </w:tc>
        <w:tc>
          <w:tcPr>
            <w:tcW w:w="6633" w:type="dxa"/>
            <w:vAlign w:val="center"/>
          </w:tcPr>
          <w:p w14:paraId="5185BA2F" w14:textId="77777777" w:rsidR="00AF5475" w:rsidRDefault="00000000" w:rsidP="00DA63D4">
            <w:pPr>
              <w:jc w:val="both"/>
            </w:pPr>
            <w:r>
              <w:rPr>
                <w:rFonts w:cs="Times New Roman"/>
              </w:rPr>
              <w:t>Murid mengenali kendala, menganalisis penyebab, mencoba alternatif, dan mengevaluasi hasil.</w:t>
            </w:r>
          </w:p>
        </w:tc>
      </w:tr>
      <w:tr w:rsidR="00AF5475" w14:paraId="29BD5D6B" w14:textId="77777777">
        <w:trPr>
          <w:cantSplit/>
          <w:jc w:val="center"/>
        </w:trPr>
        <w:tc>
          <w:tcPr>
            <w:tcW w:w="2835" w:type="dxa"/>
            <w:vAlign w:val="center"/>
          </w:tcPr>
          <w:p w14:paraId="6A30828B" w14:textId="77777777" w:rsidR="00AF5475" w:rsidRDefault="00000000">
            <w:r>
              <w:rPr>
                <w:rFonts w:cs="Times New Roman"/>
              </w:rPr>
              <w:t>Kolaborasi dan komunikasi</w:t>
            </w:r>
          </w:p>
        </w:tc>
        <w:tc>
          <w:tcPr>
            <w:tcW w:w="6633" w:type="dxa"/>
            <w:vAlign w:val="center"/>
          </w:tcPr>
          <w:p w14:paraId="620D0D20" w14:textId="77777777" w:rsidR="00AF5475" w:rsidRDefault="00000000" w:rsidP="00DA63D4">
            <w:pPr>
              <w:jc w:val="both"/>
            </w:pPr>
            <w:r>
              <w:rPr>
                <w:rFonts w:cs="Times New Roman"/>
              </w:rPr>
              <w:t>Murid berbagi peran, menyampaikan alasan, mendengarkan, memberi/menerima umpan balik, dan mempertanggungjawabkan kontribusinya.</w:t>
            </w:r>
          </w:p>
        </w:tc>
      </w:tr>
      <w:tr w:rsidR="00AF5475" w14:paraId="5A95A916" w14:textId="77777777">
        <w:trPr>
          <w:cantSplit/>
          <w:jc w:val="center"/>
        </w:trPr>
        <w:tc>
          <w:tcPr>
            <w:tcW w:w="2835" w:type="dxa"/>
            <w:vAlign w:val="center"/>
          </w:tcPr>
          <w:p w14:paraId="60B58EB6" w14:textId="77777777" w:rsidR="00AF5475" w:rsidRDefault="00000000">
            <w:r>
              <w:rPr>
                <w:rFonts w:cs="Times New Roman"/>
              </w:rPr>
              <w:t>Refleksi/metakognisi</w:t>
            </w:r>
          </w:p>
        </w:tc>
        <w:tc>
          <w:tcPr>
            <w:tcW w:w="6633" w:type="dxa"/>
            <w:vAlign w:val="center"/>
          </w:tcPr>
          <w:p w14:paraId="3030C8D7" w14:textId="77777777" w:rsidR="00AF5475" w:rsidRDefault="00000000" w:rsidP="00DA63D4">
            <w:pPr>
              <w:jc w:val="both"/>
            </w:pPr>
            <w:r>
              <w:rPr>
                <w:rFonts w:cs="Times New Roman"/>
              </w:rPr>
              <w:t>Murid mampu menjelaskan apa yang berhasil, apa yang belum, mengapa, dan langkah perbaikan berikutnya.</w:t>
            </w:r>
          </w:p>
        </w:tc>
      </w:tr>
      <w:tr w:rsidR="00AF5475" w14:paraId="48C26FB4" w14:textId="77777777">
        <w:trPr>
          <w:cantSplit/>
          <w:jc w:val="center"/>
        </w:trPr>
        <w:tc>
          <w:tcPr>
            <w:tcW w:w="2835" w:type="dxa"/>
            <w:vAlign w:val="center"/>
          </w:tcPr>
          <w:p w14:paraId="3A8487AF" w14:textId="77777777" w:rsidR="00AF5475" w:rsidRDefault="00000000">
            <w:r>
              <w:rPr>
                <w:rFonts w:cs="Times New Roman"/>
              </w:rPr>
              <w:t>Transfer</w:t>
            </w:r>
          </w:p>
        </w:tc>
        <w:tc>
          <w:tcPr>
            <w:tcW w:w="6633" w:type="dxa"/>
            <w:vAlign w:val="center"/>
          </w:tcPr>
          <w:p w14:paraId="0956247C" w14:textId="77777777" w:rsidR="00AF5475" w:rsidRDefault="00000000" w:rsidP="00DA63D4">
            <w:pPr>
              <w:jc w:val="both"/>
            </w:pPr>
            <w:r>
              <w:rPr>
                <w:rFonts w:cs="Times New Roman"/>
              </w:rPr>
              <w:t>Murid mampu menerapkan prinsip yang dipahami pada kebutuhan, desain, masalah, atau situasi baru.</w:t>
            </w:r>
          </w:p>
        </w:tc>
      </w:tr>
      <w:tr w:rsidR="00AF5475" w14:paraId="7103EE1F" w14:textId="77777777">
        <w:trPr>
          <w:cantSplit/>
          <w:jc w:val="center"/>
        </w:trPr>
        <w:tc>
          <w:tcPr>
            <w:tcW w:w="2835" w:type="dxa"/>
            <w:vAlign w:val="center"/>
          </w:tcPr>
          <w:p w14:paraId="6644313E" w14:textId="77777777" w:rsidR="00AF5475" w:rsidRDefault="00000000">
            <w:r>
              <w:rPr>
                <w:rFonts w:cs="Times New Roman"/>
              </w:rPr>
              <w:t>Karakter dan profesionalitas</w:t>
            </w:r>
          </w:p>
        </w:tc>
        <w:tc>
          <w:tcPr>
            <w:tcW w:w="6633" w:type="dxa"/>
            <w:vAlign w:val="center"/>
          </w:tcPr>
          <w:p w14:paraId="61220418" w14:textId="77777777" w:rsidR="00AF5475" w:rsidRDefault="00000000" w:rsidP="00DA63D4">
            <w:pPr>
              <w:jc w:val="both"/>
            </w:pPr>
            <w:r>
              <w:rPr>
                <w:rFonts w:cs="Times New Roman"/>
              </w:rPr>
              <w:t>Murid menunjukkan tanggung jawab, ketelitian, disiplin, apresiasi kerja, serta kepedulian terhadap mutu proses dan hasil.</w:t>
            </w:r>
          </w:p>
        </w:tc>
      </w:tr>
    </w:tbl>
    <w:p w14:paraId="3ED3208F" w14:textId="77777777" w:rsidR="00AF5475" w:rsidRDefault="00AF5475">
      <w:pPr>
        <w:spacing w:after="20"/>
      </w:pPr>
    </w:p>
    <w:p w14:paraId="4494ED2F" w14:textId="77777777" w:rsidR="00AF5475" w:rsidRDefault="00000000">
      <w:pPr>
        <w:spacing w:before="160" w:after="80" w:line="240" w:lineRule="auto"/>
        <w:jc w:val="both"/>
      </w:pPr>
      <w:r>
        <w:rPr>
          <w:rFonts w:cs="Times New Roman"/>
          <w:b/>
        </w:rPr>
        <w:t>Q. Sintesis Analitis</w:t>
      </w:r>
    </w:p>
    <w:p w14:paraId="205BF8BF" w14:textId="77777777" w:rsidR="00AF5475" w:rsidRDefault="00000000">
      <w:pPr>
        <w:spacing w:after="80"/>
        <w:ind w:firstLine="567"/>
        <w:jc w:val="both"/>
      </w:pPr>
      <w:r>
        <w:rPr>
          <w:rFonts w:cs="Times New Roman"/>
        </w:rPr>
        <w:t>Pembelajaran Mendalam dalam konteks SMK dapat disintesis sebagai proses yang menyatukan kesadaran belajar, kebermaknaan konteks, keterlibatan yang menggembirakan, pemahaman konseptual dan prosedural, praktik autentik, refleksi, serta kemampuan mentransfer pengetahuan ke situasi baru. Kedalaman tidak diukur dari lamanya proyek atau kompleksitas produk, tetapi dari kualitas hubungan yang dibangun murid antara apa yang diketahui, apa yang dilakukan, alasan di balik tindakan, kualitas hasil, dan konteks penerapannya.</w:t>
      </w:r>
    </w:p>
    <w:p w14:paraId="0362749B" w14:textId="77777777" w:rsidR="00AF5475" w:rsidRDefault="00000000">
      <w:pPr>
        <w:spacing w:after="80"/>
        <w:ind w:firstLine="567"/>
        <w:jc w:val="both"/>
      </w:pPr>
      <w:r>
        <w:rPr>
          <w:rFonts w:cs="Times New Roman"/>
        </w:rPr>
        <w:t xml:space="preserve">Dalam kasus kelas X Kriya Batik dan Tekstil, PjBL dan Teaching Factory menjadi dua model yang paling kuat untuk menjadi inti implementasi. PjBL menyediakan struktur pemecahan masalah dan proyek yang memberi ruang kolaborasi, </w:t>
      </w:r>
      <w:r>
        <w:rPr>
          <w:rFonts w:cs="Times New Roman"/>
        </w:rPr>
        <w:lastRenderedPageBreak/>
        <w:t>kreativitas, agency, serta refleksi; sedangkan TeFa menghadirkan disiplin, prosedur, mutu, dan suasana kerja yang mendekati dunia profesional. Kelas Wirausaha memperkaya orientasi produk dengan nilai guna, komunikasi, dan pengambilan keputusan, sementara Kelas Industri memperkuat link and match dan standar profesional. Kombinasi ini relevan apabila seluruh model digunakan secara fungsional, bukan sekadar dicantumkan dalam rancangan.</w:t>
      </w:r>
    </w:p>
    <w:p w14:paraId="73202124" w14:textId="77777777" w:rsidR="00AF5475" w:rsidRDefault="00000000">
      <w:pPr>
        <w:spacing w:after="80"/>
        <w:ind w:firstLine="567"/>
        <w:jc w:val="both"/>
      </w:pPr>
      <w:r>
        <w:rPr>
          <w:rFonts w:cs="Times New Roman"/>
        </w:rPr>
        <w:t>Keberagaman tiga kelompok murid menuntut integrasi dengan hasil asesmen awal dan DUP. Tujuan kompetensi dan standar kualitas tetap sama, tetapi akses menuju tujuan tersebut dapat berbeda. Murid kuat teori membutuhkan jembatan menuju praktik dan transfer; murid kuat praktik membutuhkan struktur konseptual dan kemampuan menjelaskan hubungan; murid pasif membutuhkan pengalaman keberhasilan, pilihan yang bermakna, dukungan akses, dan lingkungan belajar yang aman untuk berpartisipasi. Dengan demikian, keberpihakan pada murid bukan berarti membedakan standar akhir, melainkan menyediakan dukungan yang tepat agar setiap murid berpeluang mencapai pemahaman yang mendalam.</w:t>
      </w:r>
    </w:p>
    <w:p w14:paraId="32A4632E" w14:textId="77777777" w:rsidR="00AF5475" w:rsidRDefault="00000000">
      <w:pPr>
        <w:spacing w:before="160" w:after="80" w:line="240" w:lineRule="auto"/>
        <w:jc w:val="both"/>
      </w:pPr>
      <w:r>
        <w:rPr>
          <w:rFonts w:cs="Times New Roman"/>
          <w:b/>
        </w:rPr>
        <w:t>R. Kesimpulan Bagian 3</w:t>
      </w:r>
    </w:p>
    <w:p w14:paraId="677DB459" w14:textId="77777777" w:rsidR="00AF5475" w:rsidRDefault="00000000">
      <w:pPr>
        <w:spacing w:after="80"/>
        <w:ind w:firstLine="567"/>
        <w:jc w:val="both"/>
      </w:pPr>
      <w:r>
        <w:rPr>
          <w:rFonts w:cs="Times New Roman"/>
        </w:rPr>
        <w:t>Berdasarkan sumber yang dilampirkan, Pembelajaran Mendalam di SMK berorientasi pada pembelajaran yang berkesadaran, bermakna, dan menggembirakan; menghubungkan pengetahuan konseptual dan prosedural; mendorong berpikir kritis, kreativitas, pemecahan masalah, kolaborasi, komunikasi, refleksi, serta transfer ke konteks baru. Model pembelajaran kontekstual berfungsi sebagai wahana agar prinsip-prinsip tersebut hadir dalam pengalaman nyata. PjBL memungkinkan murid belajar melalui proyek dan masalah kontekstual, sedangkan Teaching Factory membawa praktik, prosedur, dan standar profesional ke dalam lingkungan belajar. Kelas Wirausaha dan Kelas Industri memperluas pengalaman menuju nilai guna, komunikasi, standar eksternal, dan kesiapan kerja. Seluruh model harus diintegrasikan dengan asesmen awal, DUP, asesmen autentik, serta refleksi agar pembelajaran tidak berhenti pada aktivitas atau produk, tetapi benar-benar menghasilkan perkembangan pemahaman, keterampilan, karakter, kemandirian, dan kemampuan adaptasi murid.</w:t>
      </w:r>
    </w:p>
    <w:sectPr w:rsidR="00AF5475" w:rsidSect="00034616">
      <w:footerReference w:type="default" r:id="rId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7F7B4" w14:textId="77777777" w:rsidR="00404A71" w:rsidRDefault="00404A71">
      <w:pPr>
        <w:spacing w:after="0" w:line="240" w:lineRule="auto"/>
      </w:pPr>
      <w:r>
        <w:separator/>
      </w:r>
    </w:p>
  </w:endnote>
  <w:endnote w:type="continuationSeparator" w:id="0">
    <w:p w14:paraId="344B6477" w14:textId="77777777" w:rsidR="00404A71" w:rsidRDefault="00404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68B52" w14:textId="77777777" w:rsidR="00AF5475" w:rsidRDefault="00000000">
    <w:pPr>
      <w:pStyle w:val="Footer"/>
      <w:jc w:val="center"/>
    </w:pPr>
    <w:r>
      <w:rPr>
        <w:rFonts w:cs="Times New Roman"/>
      </w:rPr>
      <w:t>UTS PMAL - Bagian 3 Analisis Pembelajaran Mendalam | Ahmad Nursyifa, S.Kom. | NIM 2530712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40B63" w14:textId="77777777" w:rsidR="00404A71" w:rsidRDefault="00404A71">
      <w:pPr>
        <w:spacing w:after="0" w:line="240" w:lineRule="auto"/>
      </w:pPr>
      <w:r>
        <w:separator/>
      </w:r>
    </w:p>
  </w:footnote>
  <w:footnote w:type="continuationSeparator" w:id="0">
    <w:p w14:paraId="66226B1B" w14:textId="77777777" w:rsidR="00404A71" w:rsidRDefault="00404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717203">
    <w:abstractNumId w:val="8"/>
  </w:num>
  <w:num w:numId="2" w16cid:durableId="614143674">
    <w:abstractNumId w:val="6"/>
  </w:num>
  <w:num w:numId="3" w16cid:durableId="1643148875">
    <w:abstractNumId w:val="5"/>
  </w:num>
  <w:num w:numId="4" w16cid:durableId="1573660051">
    <w:abstractNumId w:val="4"/>
  </w:num>
  <w:num w:numId="5" w16cid:durableId="1939018627">
    <w:abstractNumId w:val="7"/>
  </w:num>
  <w:num w:numId="6" w16cid:durableId="662781548">
    <w:abstractNumId w:val="3"/>
  </w:num>
  <w:num w:numId="7" w16cid:durableId="1390494030">
    <w:abstractNumId w:val="2"/>
  </w:num>
  <w:num w:numId="8" w16cid:durableId="200753309">
    <w:abstractNumId w:val="1"/>
  </w:num>
  <w:num w:numId="9" w16cid:durableId="103700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A71"/>
    <w:rsid w:val="00AA1D8D"/>
    <w:rsid w:val="00AF5475"/>
    <w:rsid w:val="00B47730"/>
    <w:rsid w:val="00CB0664"/>
    <w:rsid w:val="00DA6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5129A"/>
  <w14:defaultImageDpi w14:val="30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4038</Words>
  <Characters>23022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2</cp:revision>
  <dcterms:created xsi:type="dcterms:W3CDTF">2013-12-23T23:15:00Z</dcterms:created>
  <dcterms:modified xsi:type="dcterms:W3CDTF">2026-09-02T21:05:00Z</dcterms:modified>
  <cp:category/>
</cp:coreProperties>
</file>