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3FC14" w14:textId="77777777" w:rsidR="002F4BFE" w:rsidRPr="002F4BFE" w:rsidRDefault="002F4BFE" w:rsidP="002F4BFE">
      <w:pPr>
        <w:shd w:val="clear" w:color="auto" w:fill="FFFFFF"/>
        <w:spacing w:before="225" w:after="225" w:line="240" w:lineRule="auto"/>
        <w:ind w:left="0" w:firstLine="0"/>
        <w:jc w:val="left"/>
        <w:outlineLvl w:val="0"/>
        <w:rPr>
          <w:rFonts w:ascii="Helvetica" w:eastAsia="Times New Roman" w:hAnsi="Helvetica" w:cs="Times New Roman"/>
          <w:color w:val="666666"/>
          <w:kern w:val="36"/>
          <w:sz w:val="60"/>
          <w:szCs w:val="60"/>
          <w:lang w:eastAsia="id-ID" w:bidi="ar-SA"/>
        </w:rPr>
      </w:pPr>
      <w:r w:rsidRPr="002F4BFE">
        <w:rPr>
          <w:rFonts w:ascii="Helvetica" w:eastAsia="Times New Roman" w:hAnsi="Helvetica" w:cs="Times New Roman"/>
          <w:color w:val="666666"/>
          <w:kern w:val="36"/>
          <w:sz w:val="60"/>
          <w:szCs w:val="60"/>
          <w:lang w:eastAsia="id-ID" w:bidi="ar-SA"/>
        </w:rPr>
        <w:t>4.D.Membangun Portofolio, Jejaring, dan Karier Profesional Berdampak untuk Mendukung SDGs</w:t>
      </w:r>
    </w:p>
    <w:p w14:paraId="28DA46D6" w14:textId="77777777" w:rsidR="002F4BFE" w:rsidRPr="002F4BFE" w:rsidRDefault="002F4BFE" w:rsidP="002F4BFE">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F4BFE">
        <w:rPr>
          <w:rFonts w:ascii="Helvetica" w:eastAsia="Times New Roman" w:hAnsi="Helvetica" w:cs="Times New Roman"/>
          <w:noProof/>
          <w:color w:val="000000"/>
          <w:sz w:val="24"/>
          <w:szCs w:val="24"/>
          <w:lang w:eastAsia="id-ID" w:bidi="ar-SA"/>
        </w:rPr>
        <mc:AlternateContent>
          <mc:Choice Requires="wps">
            <w:drawing>
              <wp:inline distT="0" distB="0" distL="0" distR="0" wp14:anchorId="6994997B" wp14:editId="04D0E8B1">
                <wp:extent cx="304800" cy="304800"/>
                <wp:effectExtent l="0" t="0" r="0" b="0"/>
                <wp:docPr id="56754838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5660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DC42BA" w14:textId="77777777" w:rsidR="002F4BFE" w:rsidRPr="002F4BFE" w:rsidRDefault="002F4BFE" w:rsidP="002F4BFE">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F4BFE">
        <w:rPr>
          <w:rFonts w:ascii="Helvetica" w:eastAsia="Times New Roman" w:hAnsi="Helvetica" w:cs="Times New Roman"/>
          <w:b/>
          <w:bCs/>
          <w:color w:val="000000"/>
          <w:sz w:val="24"/>
          <w:szCs w:val="24"/>
          <w:lang w:eastAsia="id-ID" w:bidi="ar-SA"/>
        </w:rPr>
        <w:t>Pendahuluan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Pendidikan untuk Pembangunan Berkelanjutan (Education for Sustainable Development atau ESD) menempatkan guru sebagai agen perubahan yang memiliki peran penting dalam mewujudkan Tujuan Pembangunan Berkelanjutan (Sustainable Development Goals atau SDGs). Peran tersebut tidak hanya diwujudkan melalui kegiatan pembelajaran di kelas, tetapi juga melalui kontribusi profesional yang lebih luas dalam komunitas sekolah, masyarakat, dan jejaring pendidikan. Oleh karena itu, guru perlu membangun portofolio profesional, memperluas jejaring kolaborasi, dan merancang karier yang berorientasi pada dampak sosial, lingkungan, dan pendidikan.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Dalam konteks ini, portofolio menjadi bukti kontribusi guru terhadap pembelajaran berkelanjutan, jejaring profesional menjadi sarana berbagi dan memperluas praktik baik ESD, sedangkan perencanaan karier membantu guru meningkatkan kapasitasnya sebagai pemimpin pembelajaran dan penggerak perubahan. Dengan demikian, pengembangan karier guru tidak hanya berorientasi pada pencapaian individu, tetapi juga pada kontribusi nyata terhadap pencapaian SDGs melalui pendidikan. </w:t>
      </w:r>
    </w:p>
    <w:p w14:paraId="14F8C240" w14:textId="77777777" w:rsidR="002F4BFE" w:rsidRPr="002F4BFE" w:rsidRDefault="002F4BFE" w:rsidP="002F4BFE">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F4BFE">
        <w:rPr>
          <w:rFonts w:ascii="Helvetica" w:eastAsia="Times New Roman" w:hAnsi="Helvetica" w:cs="Times New Roman"/>
          <w:b/>
          <w:bCs/>
          <w:color w:val="000000"/>
          <w:sz w:val="24"/>
          <w:szCs w:val="24"/>
          <w:lang w:eastAsia="id-ID" w:bidi="ar-SA"/>
        </w:rPr>
        <w:t>A. Membangun Identitas Profesional Guru sebagai Agen Perubahan untuk SDGs</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Implementasi SDGs membutuhkan keterlibatan berbagai sektor, termasuk pendidikan. Dalam konteks sekolah, guru memiliki posisi strategis untuk menanamkan nilai-nilai keberlanjutan kepada peserta didik. Oleh karena itu, guru perlu membangun identitas profesional yang mencerminkan komitmen terhadap keberlanjutan, keadilan sosial, dan tanggung jawab lingkungan.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Identitas profesional tersebut dapat diwujudkan melalui personal branding yang berlandaskan kompetensi, integritas, dan kontribusi nyata terhadap pendidikan berkelanjutan. Guru yang aktif mengembangkan pembelajaran berbasis SDGs, mempromosikan praktik ramah lingkungan, atau terlibat dalam kegiatan pemberdayaan masyarakat akan membangun reputasi sebagai pendidik yang berdampak.</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Dalam era digital, identitas profesional juga dapat diperkuat melalui berbagai platform profesional. Guru dapat membagikan praktik baik ESD, hasil penelitian, inovasi pembelajaran, atau proyek keberlanjutan yang dilakukan bersama peserta didik. Aktivitas tersebut tidak hanya meningkatkan visibilitas profesional, tetapi juga memperluas penyebaran gagasan dan praktik pendidikan berkelanjutan.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 xml:space="preserve">Dengan membangun identitas sebagai guru yang berorientasi pada keberlanjutan, </w:t>
      </w:r>
      <w:r w:rsidRPr="002F4BFE">
        <w:rPr>
          <w:rFonts w:ascii="Helvetica" w:eastAsia="Times New Roman" w:hAnsi="Helvetica" w:cs="Times New Roman"/>
          <w:color w:val="000000"/>
          <w:sz w:val="24"/>
          <w:szCs w:val="24"/>
          <w:lang w:eastAsia="id-ID" w:bidi="ar-SA"/>
        </w:rPr>
        <w:lastRenderedPageBreak/>
        <w:t>guru tidak hanya dikenal sebagai pengajar, tetapi juga sebagai pemimpin perubahan yang berkontribusi terhadap pencapaian SDGs di tingkat lokal maupun global. </w:t>
      </w:r>
    </w:p>
    <w:p w14:paraId="2640BB36" w14:textId="77777777" w:rsidR="002F4BFE" w:rsidRPr="002F4BFE" w:rsidRDefault="002F4BFE" w:rsidP="002F4BFE">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F4BFE">
        <w:rPr>
          <w:rFonts w:ascii="Helvetica" w:eastAsia="Times New Roman" w:hAnsi="Helvetica" w:cs="Times New Roman"/>
          <w:b/>
          <w:bCs/>
          <w:color w:val="000000"/>
          <w:sz w:val="24"/>
          <w:szCs w:val="24"/>
          <w:lang w:eastAsia="id-ID" w:bidi="ar-SA"/>
        </w:rPr>
        <w:t>B. Menyusun Portofolio ESD sebagai Bukti Dampak Profesional</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Dalam kerangka ESD, portofolio tidak hanya berfungsi sebagai dokumentasi capaian profesional, tetapi juga sebagai bukti kontribusi guru terhadap pembangunan berkelanjutan. Portofolio dapat menunjukkan bagaimana guru mengintegrasikan SDGs ke dalam pembelajaran, mengembangkan proyek keberlanjutan, serta membangun kesadaran peserta didik terhadap isu-isu global.</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Portofolio ESD dapat memuat berbagai bukti kegiatan, seperti rancangan pembelajaran berbasis SDGs, proyek lingkungan sekolah, kegiatan pengabdian masyarakat, penelitian tindakan kelas yang berkaitan dengan keberlanjutan, publikasi ilmiah, maupun partisipasi dalam pelatihan ESD. Dokumen tersebut menunjukkan bahwa pengembangan profesional guru tidak hanya berorientasi pada peningkatan kompetensi pribadi, tetapi juga pada dampak yang dihasilkan.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Selain itu, portofolio perlu dilengkapi dengan refleksi profesional. Refleksi membantu guru mengevaluasi efektivitas kegiatan yang telah dilakukan, mengidentifikasi tantangan implementasi ESD, dan merencanakan langkah pengembangan selanjutnya. Melalui refleksi, guru dapat melihat hubungan antara pengembangan profesional yang dilakukan dengan perubahan yang terjadi pada peserta didik dan lingkungan sekolah.</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Portofolio digital menjadi pilihan yang semakin relevan karena memungkinkan dokumentasi yang lebih dinamis dan mudah diakses. Portofolio tersebut dapat digunakan sebagai bukti kompetensi, media berbagi praktik baik, sekaligus sarana membangun kolaborasi dengan komunitas pendidikan yang lebih luas. </w:t>
      </w:r>
    </w:p>
    <w:p w14:paraId="1C5AD5AB" w14:textId="77777777" w:rsidR="002F4BFE" w:rsidRPr="002F4BFE" w:rsidRDefault="002F4BFE" w:rsidP="002F4BFE">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F4BFE">
        <w:rPr>
          <w:rFonts w:ascii="Helvetica" w:eastAsia="Times New Roman" w:hAnsi="Helvetica" w:cs="Times New Roman"/>
          <w:b/>
          <w:bCs/>
          <w:color w:val="000000"/>
          <w:sz w:val="24"/>
          <w:szCs w:val="24"/>
          <w:lang w:eastAsia="id-ID" w:bidi="ar-SA"/>
        </w:rPr>
        <w:t>C. Mengembangkan Jejaring Profesional untuk Memperluas Gerakan ESD</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Keberhasilan implementasi ESD tidak dapat dicapai oleh guru secara individual. Diperlukan jejaring profesional yang memungkinkan pertukaran pengetahuan, pengalaman, dan sumber daya. Jejaring tersebut menjadi sarana penting untuk memperluas dampak pendidikan berkelanjutan dan mempercepat penyebaran inovasi pembelajaran.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Guru dapat membangun jejaring melalui komunitas belajar, organisasi profesi, kelompok kerja guru, forum akademik, maupun platform digital. Melalui jejaring tersebut, guru dapat saling berbagi praktik baik, mengembangkan proyek kolaboratif, serta memperoleh inspirasi untuk meningkatkan kualitas pembelajaran berbasis SDGs.</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Dalam konteks global, jejaring profesional juga membuka peluang kolaborasi lintas negara. Berbagai isu SDGs seperti perubahan iklim, kesehatan, kesetaraan gender, dan konsumsi berkelanjutan merupakan tantangan global yang memerlukan perspektif lintas budaya. Keterlibatan guru dalam jejaring internasional dapat memperkaya wawasan sekaligus meningkatkan kualitas implementasi ESD di sekolah.</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Lebih jauh lagi, jejaring profesional dapat menjadi wahana advokasi untuk memperkuat pendidikan berkelanjutan. Melalui kolaborasi dengan perguruan tinggi, lembaga pemerintah, organisasi nonpemerintah, dan komunitas masyarakat, guru dapat berkontribusi dalam menciptakan ekosistem pendidikan yang mendukung pencapaian SDGs secara lebih luas. </w:t>
      </w:r>
    </w:p>
    <w:p w14:paraId="63C3CCCC" w14:textId="77777777" w:rsidR="002F4BFE" w:rsidRPr="002F4BFE" w:rsidRDefault="002F4BFE" w:rsidP="002F4BFE">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F4BFE">
        <w:rPr>
          <w:rFonts w:ascii="Helvetica" w:eastAsia="Times New Roman" w:hAnsi="Helvetica" w:cs="Times New Roman"/>
          <w:b/>
          <w:bCs/>
          <w:color w:val="000000"/>
          <w:sz w:val="24"/>
          <w:szCs w:val="24"/>
          <w:lang w:eastAsia="id-ID" w:bidi="ar-SA"/>
        </w:rPr>
        <w:t>D. Merancang Karier Profesional Berdampak untuk Masa Depan Berkelanjutan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 xml:space="preserve">Karier guru dalam perspektif ESD tidak hanya diukur dari kenaikan pangkat, sertifikasi, </w:t>
      </w:r>
      <w:r w:rsidRPr="002F4BFE">
        <w:rPr>
          <w:rFonts w:ascii="Helvetica" w:eastAsia="Times New Roman" w:hAnsi="Helvetica" w:cs="Times New Roman"/>
          <w:color w:val="000000"/>
          <w:sz w:val="24"/>
          <w:szCs w:val="24"/>
          <w:lang w:eastAsia="id-ID" w:bidi="ar-SA"/>
        </w:rPr>
        <w:lastRenderedPageBreak/>
        <w:t>atau jabatan yang dicapai. Karier yang bermakna adalah karier yang mampu memberikan dampak positif bagi peserta didik, sekolah, masyarakat, dan lingkungan. Oleh karena itu, guru perlu merancang pengembangan karier yang selaras dengan tujuan pembangunan berkelanjutan.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Perencanaan karier dimulai dengan mengidentifikasi visi pribadi sebagai pendidik. Guru perlu bertanya: kontribusi apa yang ingin diberikan untuk pendidikan berkelanjutan? Kompetensi apa yang perlu dikembangkan agar dapat menjadi penggerak SDGs? Pertanyaan tersebut menjadi dasar dalam menentukan arah pengembangan profesional.</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Kegiatan CPD, sertifikasi, penelitian, publikasi, dan kepemimpinan pendidikan perlu dipilih secara strategis agar mendukung visi tersebut. Guru juga dapat mengembangkan spesialisasi tertentu, misalnya dalam bidang pendidikan lingkungan, literasi keberlanjutan, STEM untuk SDGs, pendidikan inklusif, atau pendidikan kewargaan global.</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Pada tahap yang lebih lanjut, guru dapat berperan sebagai mentor, fasilitator komunitas belajar, pengembang kurikulum, peneliti, atau pemimpin sekolah yang mendorong transformasi pendidikan berkelanjutan. Dengan demikian, karier profesional tidak hanya menjadi perjalanan pengembangan diri, tetapi juga sarana memperluas dampak positif terhadap masyarakat dan lingkungan.</w:t>
      </w:r>
      <w:r w:rsidRPr="002F4BFE">
        <w:rPr>
          <w:rFonts w:ascii="Helvetica" w:eastAsia="Times New Roman" w:hAnsi="Helvetica" w:cs="Times New Roman"/>
          <w:color w:val="273540"/>
          <w:sz w:val="24"/>
          <w:szCs w:val="24"/>
          <w:lang w:eastAsia="id-ID" w:bidi="ar-SA"/>
        </w:rPr>
        <w:br/>
      </w:r>
      <w:r w:rsidRPr="002F4BFE">
        <w:rPr>
          <w:rFonts w:ascii="Helvetica" w:eastAsia="Times New Roman" w:hAnsi="Helvetica" w:cs="Times New Roman"/>
          <w:color w:val="000000"/>
          <w:sz w:val="24"/>
          <w:szCs w:val="24"/>
          <w:lang w:eastAsia="id-ID" w:bidi="ar-SA"/>
        </w:rPr>
        <w:t>Karier profesional yang berkelanjutan pada akhirnya merupakan perpaduan antara kompetensi, komitmen, dan kontribusi. Melalui pembelajaran sepanjang hayat, kolaborasi, dan kepemimpinan yang berorientasi pada keberlanjutan, guru dapat menjadi aktor penting dalam mewujudkan SDGs melalui pendidikan yang transformatif dan berdampak.</w:t>
      </w:r>
    </w:p>
    <w:p w14:paraId="7AB87C2D"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BC"/>
    <w:rsid w:val="001623E2"/>
    <w:rsid w:val="002E564A"/>
    <w:rsid w:val="002F4BFE"/>
    <w:rsid w:val="003A567C"/>
    <w:rsid w:val="008072B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51D95-2B0E-454E-A48B-8D2DC04A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4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2026-09-20T13:23:00Z</dcterms:created>
  <dcterms:modified xsi:type="dcterms:W3CDTF">2026-09-20T13:24:00Z</dcterms:modified>
</cp:coreProperties>
</file>