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Projek Kepemimpinan</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Projek Kepemimpinan</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23"/>
        <w:gridCol w:w="5206"/>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Projek Kepemimpinan memiliki keterkaitan yang sangat erat dengan peran saya sebagai calon guru karena memperluas cakrawala saya bahwa guru bukan hanya pengajar di dalam kelas, melainkan </w:t>
            </w:r>
            <w:r>
              <w:rPr>
                <w:rFonts w:ascii="Times New Roman" w:eastAsia="Calibri" w:hAnsi="Times New Roman" w:cs="Times New Roman"/>
                <w:b/>
                <w:bCs/>
                <w:sz w:val="24"/>
                <w:szCs w:val="32"/>
                <w:lang w:val="id-ID" w:eastAsia="en-US" w:bidi="th-TH"/>
              </w:rPr>
              <w:t>agen perubahan (</w:t>
            </w:r>
            <w:r>
              <w:rPr>
                <w:rFonts w:ascii="Times New Roman" w:eastAsia="Calibri" w:hAnsi="Times New Roman" w:cs="Times New Roman"/>
                <w:b/>
                <w:bCs/>
                <w:i/>
                <w:iCs/>
                <w:sz w:val="24"/>
                <w:szCs w:val="32"/>
                <w:lang w:val="id-ID" w:eastAsia="en-US" w:bidi="th-TH"/>
              </w:rPr>
              <w:t>agent of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dan pemimpin kolaboratif di lingkungan sekolah maupun masyarakat. Sebelumnya saya memandang kepemimpinan di sekolah lebih banyak berkaitan dengan jabatan struktural seperti kepala sekolah atau wakil kepala sekolah. Melalui perkuliahan ini, saya memahami bahwa setiap guru—khususnya guru Informatika—memiliki tanggung jawab kepemimpinan untuk peka terhadap persoalan nyata di sekitar peserta didik, menggerakkan kolaborasi rekan sejawat, serta mendayagunakan teknologi tepat guna untuk menghadirkan solusi yang berdampak pada kesejahteraan warga sekolah.</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1460200A"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Tantangan yang paling terasa selama mengikuti mata kuliah ini terjadi baik pada tahap perencanaan gagasan, eksekusi teknis perangkat keras, maupun evaluasi dampak proyek. Pada tahap awal, kelompok kami (Informatika A1) harus menyeleksi dan menyatukan beberapa alternatif ide—mulai dari </w:t>
            </w:r>
            <w:r>
              <w:rPr>
                <w:rFonts w:ascii="Times New Roman" w:eastAsia="Calibri" w:hAnsi="Times New Roman" w:cs="Times New Roman"/>
                <w:i/>
                <w:iCs/>
                <w:sz w:val="24"/>
                <w:szCs w:val="32"/>
                <w:lang w:val="id-ID" w:eastAsia="en-US" w:bidi="th-TH"/>
              </w:rPr>
              <w:t>Smart Water Monitor</w:t>
            </w:r>
            <w:r>
              <w:rPr>
                <w:rFonts w:ascii="Times New Roman" w:eastAsia="Calibri" w:hAnsi="Times New Roman" w:cs="Times New Roman"/>
                <w:sz w:val="24"/>
                <w:szCs w:val="32"/>
                <w:lang w:val="id-ID" w:eastAsia="en-US" w:bidi="th-TH"/>
              </w:rPr>
              <w:t xml:space="preserve"> dan pengelolaan </w:t>
            </w:r>
            <w:r>
              <w:rPr>
                <w:rFonts w:ascii="Times New Roman" w:eastAsia="Calibri" w:hAnsi="Times New Roman" w:cs="Times New Roman"/>
                <w:i/>
                <w:iCs/>
                <w:sz w:val="24"/>
                <w:szCs w:val="32"/>
                <w:lang w:val="id-ID" w:eastAsia="en-US" w:bidi="th-TH"/>
              </w:rPr>
              <w:t>E-Waste/Green Computing</w:t>
            </w:r>
            <w:r>
              <w:rPr>
                <w:rFonts w:ascii="Times New Roman" w:eastAsia="Calibri" w:hAnsi="Times New Roman" w:cs="Times New Roman"/>
                <w:sz w:val="24"/>
                <w:szCs w:val="32"/>
                <w:lang w:val="id-ID" w:eastAsia="en-US" w:bidi="th-TH"/>
              </w:rPr>
              <w:t xml:space="preserve">—hingga akhirnya menyepakati proyek </w:t>
            </w:r>
            <w:r>
              <w:rPr>
                <w:rFonts w:ascii="Times New Roman" w:eastAsia="Calibri" w:hAnsi="Times New Roman" w:cs="Times New Roman"/>
                <w:b/>
                <w:bCs/>
                <w:sz w:val="24"/>
                <w:szCs w:val="32"/>
                <w:lang w:val="id-ID" w:eastAsia="en-US" w:bidi="th-TH"/>
              </w:rPr>
              <w:t>SIDAKAN (</w:t>
            </w:r>
            <w:r>
              <w:rPr>
                <w:rFonts w:ascii="Times New Roman" w:eastAsia="Calibri" w:hAnsi="Times New Roman" w:cs="Times New Roman"/>
                <w:b/>
                <w:bCs/>
                <w:i/>
                <w:iCs/>
                <w:sz w:val="24"/>
                <w:szCs w:val="32"/>
                <w:lang w:val="id-ID" w:eastAsia="en-US" w:bidi="th-TH"/>
              </w:rPr>
              <w:t>Sistem IoT Deteksi Dini Kelayakan dan Keamanan Pangan Berbasis ESP32 untuk Mendukung Pengawasan Mandiri Program Makan Bergizi Gratis/MBG di Lingkungan Sekolah</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Pada tahap perakitan dan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kami menghadapi kendala nyata berupa kerusakan sensor DHT11 akibat kekeliruan </w:t>
            </w:r>
            <w:r>
              <w:rPr>
                <w:rFonts w:ascii="Times New Roman" w:eastAsia="Calibri" w:hAnsi="Times New Roman" w:cs="Times New Roman"/>
                <w:i/>
                <w:iCs/>
                <w:sz w:val="24"/>
                <w:szCs w:val="32"/>
                <w:lang w:val="id-ID" w:eastAsia="en-US" w:bidi="th-TH"/>
              </w:rPr>
              <w:t>wiring</w:t>
            </w:r>
            <w:r>
              <w:rPr>
                <w:rFonts w:ascii="Times New Roman" w:eastAsia="Calibri" w:hAnsi="Times New Roman" w:cs="Times New Roman"/>
                <w:sz w:val="24"/>
                <w:szCs w:val="32"/>
                <w:lang w:val="id-ID" w:eastAsia="en-US" w:bidi="th-TH"/>
              </w:rPr>
              <w:t xml:space="preserve"> pada jalur VCC serta keharusan memasang rangkaian pembagi tegangan (</w:t>
            </w:r>
            <w:r>
              <w:rPr>
                <w:rFonts w:ascii="Times New Roman" w:eastAsia="Calibri" w:hAnsi="Times New Roman" w:cs="Times New Roman"/>
                <w:i/>
                <w:iCs/>
                <w:sz w:val="24"/>
                <w:szCs w:val="32"/>
                <w:lang w:val="id-ID" w:eastAsia="en-US" w:bidi="th-TH"/>
              </w:rPr>
              <w:t>voltage divider</w:t>
            </w:r>
            <w:r>
              <w:rPr>
                <w:rFonts w:ascii="Times New Roman" w:eastAsia="Calibri" w:hAnsi="Times New Roman" w:cs="Times New Roman"/>
                <w:sz w:val="24"/>
                <w:szCs w:val="32"/>
                <w:lang w:val="id-ID" w:eastAsia="en-US" w:bidi="th-TH"/>
              </w:rPr>
              <w:t xml:space="preserve">) pada </w:t>
            </w:r>
            <w:r>
              <w:rPr>
                <w:rFonts w:ascii="Times New Roman" w:eastAsia="Calibri" w:hAnsi="Times New Roman" w:cs="Times New Roman"/>
                <w:sz w:val="24"/>
                <w:szCs w:val="32"/>
                <w:lang w:val="id-ID" w:eastAsia="en-US" w:bidi="th-TH"/>
              </w:rPr>
              <w:lastRenderedPageBreak/>
              <w:t xml:space="preserve">keluaran analog sensor gas MQ-135 agar tidak merusak pin GPIO34 ESP32 yang berlogika 3,3V. Selain itu, tantangan reflektif yang sangat penting adalah menilai dampak proyek secara jujur ketika </w:t>
            </w:r>
            <w:r>
              <w:rPr>
                <w:rFonts w:ascii="Times New Roman" w:eastAsia="Calibri" w:hAnsi="Times New Roman" w:cs="Times New Roman"/>
                <w:i/>
                <w:iCs/>
                <w:sz w:val="24"/>
                <w:szCs w:val="32"/>
                <w:lang w:val="id-ID" w:eastAsia="en-US" w:bidi="th-TH"/>
              </w:rPr>
              <w:t>casing</w:t>
            </w:r>
            <w:r>
              <w:rPr>
                <w:rFonts w:ascii="Times New Roman" w:eastAsia="Calibri" w:hAnsi="Times New Roman" w:cs="Times New Roman"/>
                <w:sz w:val="24"/>
                <w:szCs w:val="32"/>
                <w:lang w:val="id-ID" w:eastAsia="en-US" w:bidi="th-TH"/>
              </w:rPr>
              <w:t xml:space="preserve"> akhir dan tahap diseminasi/pelatihan langsung kepada petugas sekolah masih menunggu penyelesaian.</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46B9D1D6"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penting yang telah saya pelajari dalam mata kuliah ini meliputi: pertama, paradigma </w:t>
            </w:r>
            <w:r>
              <w:rPr>
                <w:rFonts w:ascii="Times New Roman" w:eastAsia="Calibri" w:hAnsi="Times New Roman" w:cs="Times New Roman"/>
                <w:b/>
                <w:bCs/>
                <w:sz w:val="24"/>
                <w:szCs w:val="32"/>
                <w:lang w:val="id-ID" w:eastAsia="en-US" w:bidi="th-TH"/>
              </w:rPr>
              <w:t>Guru sebagai Agen Perubahan</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Kepemimpinan Kolaboratif</w:t>
            </w:r>
            <w:r>
              <w:rPr>
                <w:rFonts w:ascii="Times New Roman" w:eastAsia="Calibri" w:hAnsi="Times New Roman" w:cs="Times New Roman"/>
                <w:sz w:val="24"/>
                <w:szCs w:val="32"/>
                <w:lang w:val="id-ID" w:eastAsia="en-US" w:bidi="th-TH"/>
              </w:rPr>
              <w:t xml:space="preserve">; kedua, perencanaan visi proyek menggunakan kerangka </w:t>
            </w:r>
            <w:r>
              <w:rPr>
                <w:rFonts w:ascii="Times New Roman" w:eastAsia="Calibri" w:hAnsi="Times New Roman" w:cs="Times New Roman"/>
                <w:b/>
                <w:bCs/>
                <w:sz w:val="24"/>
                <w:szCs w:val="32"/>
                <w:lang w:val="id-ID" w:eastAsia="en-US" w:bidi="th-TH"/>
              </w:rPr>
              <w:t>Golden Circle (</w:t>
            </w:r>
            <w:r>
              <w:rPr>
                <w:rFonts w:ascii="Times New Roman" w:eastAsia="Calibri" w:hAnsi="Times New Roman" w:cs="Times New Roman"/>
                <w:b/>
                <w:bCs/>
                <w:i/>
                <w:iCs/>
                <w:sz w:val="24"/>
                <w:szCs w:val="32"/>
                <w:lang w:val="id-ID" w:eastAsia="en-US" w:bidi="th-TH"/>
              </w:rPr>
              <w:t>Why–How–What</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Y-Chart</w:t>
            </w:r>
            <w:r>
              <w:rPr>
                <w:rFonts w:ascii="Times New Roman" w:eastAsia="Calibri" w:hAnsi="Times New Roman" w:cs="Times New Roman"/>
                <w:sz w:val="24"/>
                <w:szCs w:val="32"/>
                <w:lang w:val="id-ID" w:eastAsia="en-US" w:bidi="th-TH"/>
              </w:rPr>
              <w:t xml:space="preserve"> yang dikaitkan dengan </w:t>
            </w:r>
            <w:r>
              <w:rPr>
                <w:rFonts w:ascii="Times New Roman" w:eastAsia="Calibri" w:hAnsi="Times New Roman" w:cs="Times New Roman"/>
                <w:b/>
                <w:bCs/>
                <w:sz w:val="24"/>
                <w:szCs w:val="32"/>
                <w:lang w:val="id-ID" w:eastAsia="en-US" w:bidi="th-TH"/>
              </w:rPr>
              <w:t>Tujuan Pembangunan Berkelanjutan (</w:t>
            </w:r>
            <w:r>
              <w:rPr>
                <w:rFonts w:ascii="Times New Roman" w:eastAsia="Calibri" w:hAnsi="Times New Roman" w:cs="Times New Roman"/>
                <w:b/>
                <w:bCs/>
                <w:i/>
                <w:iCs/>
                <w:sz w:val="24"/>
                <w:szCs w:val="32"/>
                <w:lang w:val="id-ID" w:eastAsia="en-US" w:bidi="th-TH"/>
              </w:rPr>
              <w:t>SDGs</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khususnya SDG 2 (</w:t>
            </w:r>
            <w:r>
              <w:rPr>
                <w:rFonts w:ascii="Times New Roman" w:eastAsia="Calibri" w:hAnsi="Times New Roman" w:cs="Times New Roman"/>
                <w:i/>
                <w:iCs/>
                <w:sz w:val="24"/>
                <w:szCs w:val="32"/>
                <w:lang w:val="id-ID" w:eastAsia="en-US" w:bidi="th-TH"/>
              </w:rPr>
              <w:t>Tanpa Kelaparan</w:t>
            </w:r>
            <w:r>
              <w:rPr>
                <w:rFonts w:ascii="Times New Roman" w:eastAsia="Calibri" w:hAnsi="Times New Roman" w:cs="Times New Roman"/>
                <w:sz w:val="24"/>
                <w:szCs w:val="32"/>
                <w:lang w:val="id-ID" w:eastAsia="en-US" w:bidi="th-TH"/>
              </w:rPr>
              <w:t>), SDG 3 (</w:t>
            </w:r>
            <w:r>
              <w:rPr>
                <w:rFonts w:ascii="Times New Roman" w:eastAsia="Calibri" w:hAnsi="Times New Roman" w:cs="Times New Roman"/>
                <w:i/>
                <w:iCs/>
                <w:sz w:val="24"/>
                <w:szCs w:val="32"/>
                <w:lang w:val="id-ID" w:eastAsia="en-US" w:bidi="th-TH"/>
              </w:rPr>
              <w:t>Kesehatan yang Baik dan Kesejahteraan</w:t>
            </w:r>
            <w:r>
              <w:rPr>
                <w:rFonts w:ascii="Times New Roman" w:eastAsia="Calibri" w:hAnsi="Times New Roman" w:cs="Times New Roman"/>
                <w:sz w:val="24"/>
                <w:szCs w:val="32"/>
                <w:lang w:val="id-ID" w:eastAsia="en-US" w:bidi="th-TH"/>
              </w:rPr>
              <w:t>), SDG 4 (</w:t>
            </w:r>
            <w:r>
              <w:rPr>
                <w:rFonts w:ascii="Times New Roman" w:eastAsia="Calibri" w:hAnsi="Times New Roman" w:cs="Times New Roman"/>
                <w:i/>
                <w:iCs/>
                <w:sz w:val="24"/>
                <w:szCs w:val="32"/>
                <w:lang w:val="id-ID" w:eastAsia="en-US" w:bidi="th-TH"/>
              </w:rPr>
              <w:t>Pendidikan Berkualitas</w:t>
            </w:r>
            <w:r>
              <w:rPr>
                <w:rFonts w:ascii="Times New Roman" w:eastAsia="Calibri" w:hAnsi="Times New Roman" w:cs="Times New Roman"/>
                <w:sz w:val="24"/>
                <w:szCs w:val="32"/>
                <w:lang w:val="id-ID" w:eastAsia="en-US" w:bidi="th-TH"/>
              </w:rPr>
              <w:t>), dan SDG 9 (</w:t>
            </w:r>
            <w:r>
              <w:rPr>
                <w:rFonts w:ascii="Times New Roman" w:eastAsia="Calibri" w:hAnsi="Times New Roman" w:cs="Times New Roman"/>
                <w:i/>
                <w:iCs/>
                <w:sz w:val="24"/>
                <w:szCs w:val="32"/>
                <w:lang w:val="id-ID" w:eastAsia="en-US" w:bidi="th-TH"/>
              </w:rPr>
              <w:t>Industri, Inovasi, dan Infrastruktur</w:t>
            </w:r>
            <w:r>
              <w:rPr>
                <w:rFonts w:ascii="Times New Roman" w:eastAsia="Calibri" w:hAnsi="Times New Roman" w:cs="Times New Roman"/>
                <w:sz w:val="24"/>
                <w:szCs w:val="32"/>
                <w:lang w:val="id-ID" w:eastAsia="en-US" w:bidi="th-TH"/>
              </w:rPr>
              <w:t xml:space="preserve">); ketiga, manajemen proyek berbasis siklus </w:t>
            </w:r>
            <w:r>
              <w:rPr>
                <w:rFonts w:ascii="Times New Roman" w:eastAsia="Calibri" w:hAnsi="Times New Roman" w:cs="Times New Roman"/>
                <w:b/>
                <w:bCs/>
                <w:sz w:val="24"/>
                <w:szCs w:val="32"/>
                <w:lang w:val="id-ID" w:eastAsia="en-US" w:bidi="th-TH"/>
              </w:rPr>
              <w:t>Perencanaan, Pelaksanaan, Monitoring, dan Evaluasi</w:t>
            </w:r>
            <w:r>
              <w:rPr>
                <w:rFonts w:ascii="Times New Roman" w:eastAsia="Calibri" w:hAnsi="Times New Roman" w:cs="Times New Roman"/>
                <w:sz w:val="24"/>
                <w:szCs w:val="32"/>
                <w:lang w:val="id-ID" w:eastAsia="en-US" w:bidi="th-TH"/>
              </w:rPr>
              <w:t xml:space="preserve"> (termasuk penyusunan RAB, spesifikasi teknis, dan buku panduan praktikum mandiri); serta keempat, evaluasi dampak berbasis bukti menggunakan </w:t>
            </w:r>
            <w:r>
              <w:rPr>
                <w:rFonts w:ascii="Times New Roman" w:eastAsia="Calibri" w:hAnsi="Times New Roman" w:cs="Times New Roman"/>
                <w:b/>
                <w:bCs/>
                <w:sz w:val="24"/>
                <w:szCs w:val="32"/>
                <w:lang w:val="id-ID" w:eastAsia="en-US" w:bidi="th-TH"/>
              </w:rPr>
              <w:t>Visible Thinking Routines (</w:t>
            </w:r>
            <w:r>
              <w:rPr>
                <w:rFonts w:ascii="Times New Roman" w:eastAsia="Calibri" w:hAnsi="Times New Roman" w:cs="Times New Roman"/>
                <w:b/>
                <w:bCs/>
                <w:i/>
                <w:iCs/>
                <w:sz w:val="24"/>
                <w:szCs w:val="32"/>
                <w:lang w:val="id-ID" w:eastAsia="en-US" w:bidi="th-TH"/>
              </w:rPr>
              <w:t>Claim–Support–Question</w:t>
            </w:r>
            <w:r>
              <w:rPr>
                <w:rFonts w:ascii="Times New Roman" w:eastAsia="Calibri" w:hAnsi="Times New Roman" w:cs="Times New Roman"/>
                <w:b/>
                <w:bCs/>
                <w:sz w:val="24"/>
                <w:szCs w:val="32"/>
                <w:lang w:val="id-ID" w:eastAsia="en-US" w:bidi="th-TH"/>
              </w:rPr>
              <w:t xml:space="preserve"> dan </w:t>
            </w:r>
            <w:r>
              <w:rPr>
                <w:rFonts w:ascii="Times New Roman" w:eastAsia="Calibri" w:hAnsi="Times New Roman" w:cs="Times New Roman"/>
                <w:b/>
                <w:bCs/>
                <w:i/>
                <w:iCs/>
                <w:sz w:val="24"/>
                <w:szCs w:val="32"/>
                <w:lang w:val="id-ID" w:eastAsia="en-US" w:bidi="th-TH"/>
              </w:rPr>
              <w:t>Steps Forwards–Steps Backwards</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membedakan secara kritis antara ketercapaian produk teknis dan keberdampakan sosial jangka panjang.</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61B3CD0A"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yang ingin saya lakukan setelah mengikuti mata kuliah ini adalah membiasakan cara berpikir dan bertindak yang lebih sistematis, kolaboratif, dan berorientasi pada keberlanjutan dampak ketika menggagas inovasi di sekolah. Dalam aspek teknis rekayasa IoT/Informatika, saya belajar untuk selalu memverifikasi </w:t>
            </w:r>
            <w:r>
              <w:rPr>
                <w:rFonts w:ascii="Times New Roman" w:eastAsia="Calibri" w:hAnsi="Times New Roman" w:cs="Times New Roman"/>
                <w:i/>
                <w:iCs/>
                <w:sz w:val="24"/>
                <w:szCs w:val="32"/>
                <w:lang w:val="id-ID" w:eastAsia="en-US" w:bidi="th-TH"/>
              </w:rPr>
              <w:t>datasheet</w:t>
            </w:r>
            <w:r>
              <w:rPr>
                <w:rFonts w:ascii="Times New Roman" w:eastAsia="Calibri" w:hAnsi="Times New Roman" w:cs="Times New Roman"/>
                <w:sz w:val="24"/>
                <w:szCs w:val="32"/>
                <w:lang w:val="id-ID" w:eastAsia="en-US" w:bidi="th-TH"/>
              </w:rPr>
              <w:t xml:space="preserve"> tegangan dan menguji setiap modul sensor satu per satu melalui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sebelum menggabungkan seluruh rangkaian. Dalam aspek kepemimpinan proyek, saya tidak ingin lagi menganggap sebuah inovasi selesai hanya ketika alat atau aplikasinya berhasil menyala di meja tim pengembang; saya </w:t>
            </w:r>
            <w:r>
              <w:rPr>
                <w:rFonts w:ascii="Times New Roman" w:eastAsia="Calibri" w:hAnsi="Times New Roman" w:cs="Times New Roman"/>
                <w:sz w:val="24"/>
                <w:szCs w:val="32"/>
                <w:lang w:val="id-ID" w:eastAsia="en-US" w:bidi="th-TH"/>
              </w:rPr>
              <w:lastRenderedPageBreak/>
              <w:t xml:space="preserve">ingin memastikan adanya panduan penggunaan yang mudah dipahami pemula, pelatihan bagi </w:t>
            </w:r>
            <w:r>
              <w:rPr>
                <w:rFonts w:ascii="Times New Roman" w:eastAsia="Calibri" w:hAnsi="Times New Roman" w:cs="Times New Roman"/>
                <w:i/>
                <w:iCs/>
                <w:sz w:val="24"/>
                <w:szCs w:val="32"/>
                <w:lang w:val="id-ID" w:eastAsia="en-US" w:bidi="th-TH"/>
              </w:rPr>
              <w:t>leader</w:t>
            </w:r>
            <w:r>
              <w:rPr>
                <w:rFonts w:ascii="Times New Roman" w:eastAsia="Calibri" w:hAnsi="Times New Roman" w:cs="Times New Roman"/>
                <w:sz w:val="24"/>
                <w:szCs w:val="32"/>
                <w:lang w:val="id-ID" w:eastAsia="en-US" w:bidi="th-TH"/>
              </w:rPr>
              <w:t xml:space="preserve"> lokal di sekolah (guru/petugas/siswa), serta pengujian lapangan yang terukur agar inovasi tersebut benar-benar memberikan manfaat berkelanjutan.</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pembelajaran yang saya pilih sebagai bukti dukung hasil refleksi ini adalah rangkaian dokumen </w:t>
      </w:r>
      <w:r>
        <w:rPr>
          <w:rFonts w:ascii="Times New Roman" w:eastAsia="Calibri" w:hAnsi="Times New Roman" w:cs="Times New Roman"/>
          <w:b/>
          <w:bCs/>
          <w:sz w:val="24"/>
          <w:szCs w:val="32"/>
          <w:lang w:val="id-ID" w:eastAsia="en-US" w:bidi="th-TH"/>
        </w:rPr>
        <w:t>Projek Kepemimpinan “SIDAKAN” (Sistem IoT Deteksi Dini Kelayakan dan Keamanan Pangan Berbasis ESP32 untuk Mendukung Pengawasan Mandiri Program Makan Bergizi Gratis/MBG di Lingkungan Sekolah)</w:t>
      </w:r>
      <w:r>
        <w:rPr>
          <w:rFonts w:ascii="Times New Roman" w:eastAsia="Calibri" w:hAnsi="Times New Roman" w:cs="Times New Roman"/>
          <w:sz w:val="24"/>
          <w:szCs w:val="32"/>
          <w:lang w:val="id-ID" w:eastAsia="en-US" w:bidi="th-TH"/>
        </w:rPr>
        <w:t xml:space="preserve"> yang disusun bersama Kelompok Informatika A1, meliputi: (1) </w:t>
      </w:r>
      <w:r>
        <w:rPr>
          <w:rFonts w:ascii="Times New Roman" w:eastAsia="Calibri" w:hAnsi="Times New Roman" w:cs="Times New Roman"/>
          <w:b/>
          <w:bCs/>
          <w:sz w:val="24"/>
          <w:szCs w:val="32"/>
          <w:lang w:val="id-ID" w:eastAsia="en-US" w:bidi="th-TH"/>
        </w:rPr>
        <w:t>Proposal Final Projek Kepemimpinan SIDAKAN &amp; Buku Panduan Komprehensif Perakitan dan Pembuatan Sistem SIDAKAN ( beserta kode program SIDAKAN_Firmware.ino)</w:t>
      </w:r>
      <w:r>
        <w:rPr>
          <w:rFonts w:ascii="Times New Roman" w:eastAsia="Calibri" w:hAnsi="Times New Roman" w:cs="Times New Roman"/>
          <w:sz w:val="24"/>
          <w:szCs w:val="32"/>
          <w:lang w:val="id-ID" w:eastAsia="en-US" w:bidi="th-TH"/>
        </w:rPr>
        <w:t xml:space="preserve">, (2) </w:t>
      </w:r>
      <w:r>
        <w:rPr>
          <w:rFonts w:ascii="Times New Roman" w:eastAsia="Calibri" w:hAnsi="Times New Roman" w:cs="Times New Roman"/>
          <w:b/>
          <w:bCs/>
          <w:sz w:val="24"/>
          <w:szCs w:val="32"/>
          <w:lang w:val="id-ID" w:eastAsia="en-US" w:bidi="th-TH"/>
        </w:rPr>
        <w:t xml:space="preserve">Tugas 4.1 Individu: Refleksi </w:t>
      </w:r>
      <w:r>
        <w:rPr>
          <w:rFonts w:ascii="Times New Roman" w:eastAsia="Calibri" w:hAnsi="Times New Roman" w:cs="Times New Roman"/>
          <w:b/>
          <w:bCs/>
          <w:i/>
          <w:iCs/>
          <w:sz w:val="24"/>
          <w:szCs w:val="32"/>
          <w:lang w:val="id-ID" w:eastAsia="en-US" w:bidi="th-TH"/>
        </w:rPr>
        <w:t>Why–How–What</w:t>
      </w:r>
      <w:r>
        <w:rPr>
          <w:rFonts w:ascii="Times New Roman" w:eastAsia="Calibri" w:hAnsi="Times New Roman" w:cs="Times New Roman"/>
          <w:b/>
          <w:bCs/>
          <w:sz w:val="24"/>
          <w:szCs w:val="32"/>
          <w:lang w:val="id-ID" w:eastAsia="en-US" w:bidi="th-TH"/>
        </w:rPr>
        <w:t xml:space="preserve"> Projek SIDAKAN</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Dokumen Monitoring, Refleksi, dan Evaluasi Dampak Projek (LK 1.11 Jurnal Refleksi Mingguan, LK 1.12 Evaluasi Pelaksanaan, dan LK 1.13 Evaluasi Dampak Projek Kepemimpinan)</w:t>
      </w:r>
      <w:r>
        <w:rPr>
          <w:rFonts w:ascii="Times New Roman" w:eastAsia="Calibri" w:hAnsi="Times New Roman" w:cs="Times New Roman"/>
          <w:sz w:val="24"/>
          <w:szCs w:val="32"/>
          <w:lang w:val="id-ID" w:eastAsia="en-US" w:bidi="th-TH"/>
        </w:rPr>
        <w:t>.</w:t>
      </w:r>
    </w:p>
    <w:p w14:paraId="49CDF1B7"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CBEE7B2"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Saya memilih rangkaian artefak </w:t>
      </w:r>
      <w:r>
        <w:rPr>
          <w:rFonts w:ascii="Times New Roman" w:eastAsia="Calibri" w:hAnsi="Times New Roman" w:cs="Times New Roman"/>
          <w:b/>
          <w:bCs/>
          <w:sz w:val="24"/>
          <w:szCs w:val="32"/>
          <w:lang w:val="id-ID" w:eastAsia="en-US" w:bidi="th-TH"/>
        </w:rPr>
        <w:t>Projek SIDAKAN</w:t>
      </w:r>
      <w:r>
        <w:rPr>
          <w:rFonts w:ascii="Times New Roman" w:eastAsia="Calibri" w:hAnsi="Times New Roman" w:cs="Times New Roman"/>
          <w:sz w:val="24"/>
          <w:szCs w:val="32"/>
          <w:lang w:val="id-ID" w:eastAsia="en-US" w:bidi="th-TH"/>
        </w:rPr>
        <w:t xml:space="preserve"> ini karena proyek tersebut merupakan pengalaman nyata di mana saya dan rekan-rekan satu tim menerjemahkan kompetensi keilmuan Informatika (mikrokontroler ESP32, sensor IoT, pemrograman C++/Arduino IDE, dan antarmuka web lokal) menjadi sebuah inisiatif kepemimpinan yang menjawab isu aktual di sekolah, yaitu pengawasan keamanan pangan pada program </w:t>
      </w:r>
      <w:r>
        <w:rPr>
          <w:rFonts w:ascii="Times New Roman" w:eastAsia="Calibri" w:hAnsi="Times New Roman" w:cs="Times New Roman"/>
          <w:b/>
          <w:bCs/>
          <w:sz w:val="24"/>
          <w:szCs w:val="32"/>
          <w:lang w:val="id-ID" w:eastAsia="en-US" w:bidi="th-TH"/>
        </w:rPr>
        <w:t>Makan Bergizi Gratis (MBG)</w:t>
      </w:r>
      <w:r>
        <w:rPr>
          <w:rFonts w:ascii="Times New Roman" w:eastAsia="Calibri" w:hAnsi="Times New Roman" w:cs="Times New Roman"/>
          <w:sz w:val="24"/>
          <w:szCs w:val="32"/>
          <w:lang w:val="id-ID" w:eastAsia="en-US" w:bidi="th-TH"/>
        </w:rPr>
        <w:t>.</w:t>
      </w:r>
    </w:p>
    <w:p w14:paraId="42CB9F49"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Sebelumnya, saya lebih sering melihat proyek pembuatan perangkat IoT sebatas tugas praktikum teknis: yang penting sensor dapat membaca nilai dan tampil di layar. Namun, melalui penyusunan analisis </w:t>
      </w:r>
      <w:r>
        <w:rPr>
          <w:rFonts w:ascii="Times New Roman" w:eastAsia="Calibri" w:hAnsi="Times New Roman" w:cs="Times New Roman"/>
          <w:i/>
          <w:iCs/>
          <w:sz w:val="24"/>
          <w:szCs w:val="32"/>
          <w:lang w:val="id-ID" w:eastAsia="en-US" w:bidi="th-TH"/>
        </w:rPr>
        <w:t>Why–How–What</w:t>
      </w:r>
      <w:r>
        <w:rPr>
          <w:rFonts w:ascii="Times New Roman" w:eastAsia="Calibri" w:hAnsi="Times New Roman" w:cs="Times New Roman"/>
          <w:sz w:val="24"/>
          <w:szCs w:val="32"/>
          <w:lang w:val="id-ID" w:eastAsia="en-US" w:bidi="th-TH"/>
        </w:rPr>
        <w:t>, jurnal refleksi mingguan (LK 1.11), hingga evaluasi dampak (LK 1.12 dan LK 1.13), saya belajar melihat sebuah inovasi teknologi dari kacamata kepemimpinan pendidikan. Kami dituntut memikirkan mengapa keamanan pangan siswa sangat krusial bagi proses belajar (</w:t>
      </w:r>
      <w:r>
        <w:rPr>
          <w:rFonts w:ascii="Times New Roman" w:eastAsia="Calibri" w:hAnsi="Times New Roman" w:cs="Times New Roman"/>
          <w:i/>
          <w:iCs/>
          <w:sz w:val="24"/>
          <w:szCs w:val="32"/>
          <w:lang w:val="id-ID" w:eastAsia="en-US" w:bidi="th-TH"/>
        </w:rPr>
        <w:t>Why</w:t>
      </w:r>
      <w:r>
        <w:rPr>
          <w:rFonts w:ascii="Times New Roman" w:eastAsia="Calibri" w:hAnsi="Times New Roman" w:cs="Times New Roman"/>
          <w:sz w:val="24"/>
          <w:szCs w:val="32"/>
          <w:lang w:val="id-ID" w:eastAsia="en-US" w:bidi="th-TH"/>
        </w:rPr>
        <w:t xml:space="preserve">), bagaimana tim berbagi peran antara </w:t>
      </w:r>
      <w:r>
        <w:rPr>
          <w:rFonts w:ascii="Times New Roman" w:eastAsia="Calibri" w:hAnsi="Times New Roman" w:cs="Times New Roman"/>
          <w:i/>
          <w:iCs/>
          <w:sz w:val="24"/>
          <w:szCs w:val="32"/>
          <w:lang w:val="id-ID" w:eastAsia="en-US" w:bidi="th-TH"/>
        </w:rPr>
        <w:t>hardware</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firmware</w:t>
      </w:r>
      <w:r>
        <w:rPr>
          <w:rFonts w:ascii="Times New Roman" w:eastAsia="Calibri" w:hAnsi="Times New Roman" w:cs="Times New Roman"/>
          <w:sz w:val="24"/>
          <w:szCs w:val="32"/>
          <w:lang w:val="id-ID" w:eastAsia="en-US" w:bidi="th-TH"/>
        </w:rPr>
        <w:t>/IoT, dan dokumentasi serta beradaptasi saat terjadi kerusakan komponen (</w:t>
      </w:r>
      <w:r>
        <w:rPr>
          <w:rFonts w:ascii="Times New Roman" w:eastAsia="Calibri" w:hAnsi="Times New Roman" w:cs="Times New Roman"/>
          <w:i/>
          <w:iCs/>
          <w:sz w:val="24"/>
          <w:szCs w:val="32"/>
          <w:lang w:val="id-ID" w:eastAsia="en-US" w:bidi="th-TH"/>
        </w:rPr>
        <w:t>How</w:t>
      </w:r>
      <w:r>
        <w:rPr>
          <w:rFonts w:ascii="Times New Roman" w:eastAsia="Calibri" w:hAnsi="Times New Roman" w:cs="Times New Roman"/>
          <w:sz w:val="24"/>
          <w:szCs w:val="32"/>
          <w:lang w:val="id-ID" w:eastAsia="en-US" w:bidi="th-TH"/>
        </w:rPr>
        <w:t>), hingga bagaimana menilai secara objektif sejauh mana prototipe tersebut sudah berdampak atau masih membutuhkan validasi lapangan (</w:t>
      </w:r>
      <w:r>
        <w:rPr>
          <w:rFonts w:ascii="Times New Roman" w:eastAsia="Calibri" w:hAnsi="Times New Roman" w:cs="Times New Roman"/>
          <w:i/>
          <w:iCs/>
          <w:sz w:val="24"/>
          <w:szCs w:val="32"/>
          <w:lang w:val="id-ID" w:eastAsia="en-US" w:bidi="th-TH"/>
        </w:rPr>
        <w:t>What</w:t>
      </w:r>
      <w:r>
        <w:rPr>
          <w:rFonts w:ascii="Times New Roman" w:eastAsia="Calibri" w:hAnsi="Times New Roman" w:cs="Times New Roman"/>
          <w:sz w:val="24"/>
          <w:szCs w:val="32"/>
          <w:lang w:val="id-ID" w:eastAsia="en-US" w:bidi="th-TH"/>
        </w:rPr>
        <w:t>).</w:t>
      </w:r>
    </w:p>
    <w:p w14:paraId="18AA84AB"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Artefak ini juga sangat bermakna karena mengajarkan kejujuran akademik dan kerendahan hati intelektual dalam mengevaluasi sebuah karya inovasi.</w:t>
      </w:r>
    </w:p>
    <w:p w14:paraId="60B06318"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69D67ACA"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dari artefak yang secara kuat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lastRenderedPageBreak/>
        <w:t>a. Bagian Refleksi Kerangka Why–How–What Projek SIDAKAN (Tugas 4.1 Individu)</w:t>
      </w:r>
    </w:p>
    <w:p w14:paraId="643186E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ini dirumuskan landasan filosofis dan fungsional proyek SIDAKAN. Aspek </w:t>
      </w:r>
      <w:r>
        <w:rPr>
          <w:rFonts w:ascii="Times New Roman" w:eastAsia="Calibri" w:hAnsi="Times New Roman" w:cs="Times New Roman"/>
          <w:b/>
          <w:bCs/>
          <w:sz w:val="24"/>
          <w:szCs w:val="32"/>
          <w:lang w:val="id-ID" w:eastAsia="en-US" w:bidi="th-TH"/>
        </w:rPr>
        <w:t>Why</w:t>
      </w:r>
      <w:r>
        <w:rPr>
          <w:rFonts w:ascii="Times New Roman" w:eastAsia="Calibri" w:hAnsi="Times New Roman" w:cs="Times New Roman"/>
          <w:sz w:val="24"/>
          <w:szCs w:val="32"/>
          <w:lang w:val="id-ID" w:eastAsia="en-US" w:bidi="th-TH"/>
        </w:rPr>
        <w:t xml:space="preserve"> menegaskan bahwa program MBG perlu didukung oleh deteksi dini keamanan pangan agar kesehatan dan kenyamanan belajar peserta didik terjaga. Aspek </w:t>
      </w:r>
      <w:r>
        <w:rPr>
          <w:rFonts w:ascii="Times New Roman" w:eastAsia="Calibri" w:hAnsi="Times New Roman" w:cs="Times New Roman"/>
          <w:b/>
          <w:bCs/>
          <w:sz w:val="24"/>
          <w:szCs w:val="32"/>
          <w:lang w:val="id-ID" w:eastAsia="en-US" w:bidi="th-TH"/>
        </w:rPr>
        <w:t>How</w:t>
      </w:r>
      <w:r>
        <w:rPr>
          <w:rFonts w:ascii="Times New Roman" w:eastAsia="Calibri" w:hAnsi="Times New Roman" w:cs="Times New Roman"/>
          <w:sz w:val="24"/>
          <w:szCs w:val="32"/>
          <w:lang w:val="id-ID" w:eastAsia="en-US" w:bidi="th-TH"/>
        </w:rPr>
        <w:t xml:space="preserve"> menguraikan kolaborasi bertahap mulai dari identifikasi indikator kelayakan pangan, integrasi mikrokontroler ESP32 dengan sensor gas (MQ-135 dan penambahan MQ-3 untuk deteksi alkohol/fermentasi) serta sensor suhu-kelembapan (DHT11), hingga pengujian sampel. Sedangkan aspek </w:t>
      </w:r>
      <w:r>
        <w:rPr>
          <w:rFonts w:ascii="Times New Roman" w:eastAsia="Calibri" w:hAnsi="Times New Roman" w:cs="Times New Roman"/>
          <w:b/>
          <w:bCs/>
          <w:sz w:val="24"/>
          <w:szCs w:val="32"/>
          <w:lang w:val="id-ID" w:eastAsia="en-US" w:bidi="th-TH"/>
        </w:rPr>
        <w:t>What</w:t>
      </w:r>
      <w:r>
        <w:rPr>
          <w:rFonts w:ascii="Times New Roman" w:eastAsia="Calibri" w:hAnsi="Times New Roman" w:cs="Times New Roman"/>
          <w:sz w:val="24"/>
          <w:szCs w:val="32"/>
          <w:lang w:val="id-ID" w:eastAsia="en-US" w:bidi="th-TH"/>
        </w:rPr>
        <w:t xml:space="preserve"> menetapkan luaran berupa prototipe deteksi dini dengan indikator layar OLED, LED, </w:t>
      </w:r>
      <w:r>
        <w:rPr>
          <w:rFonts w:ascii="Times New Roman" w:eastAsia="Calibri" w:hAnsi="Times New Roman" w:cs="Times New Roman"/>
          <w:i/>
          <w:iCs/>
          <w:sz w:val="24"/>
          <w:szCs w:val="32"/>
          <w:lang w:val="id-ID" w:eastAsia="en-US" w:bidi="th-TH"/>
        </w:rPr>
        <w:t>buzzer</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pemantauan. Bagian ini mendukung refleksi saya bahwa inovasi teknologi di sekolah harus berangkat dari empati terhadap kebutuhan nyata warga sekolah.</w:t>
      </w:r>
    </w:p>
    <w:p w14:paraId="5B102401"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Arsitektur IoT Lokal Mandiri dan Prosedur Keselamatan Teknis pada Buku Panduan &amp; Firmware</w:t>
      </w:r>
    </w:p>
    <w:p w14:paraId="15421208"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Dalam Proposal Final, Buku Panduan Perakitan, dan SIDAKAN_Firmware.ino, sistem dirancang agar ESP32 dapat memancarkan jaringan Wi-Fi lokal sendiri (</w:t>
      </w:r>
      <w:r>
        <w:rPr>
          <w:rFonts w:ascii="Times New Roman" w:eastAsia="Calibri" w:hAnsi="Times New Roman" w:cs="Times New Roman"/>
          <w:i/>
          <w:iCs/>
          <w:sz w:val="24"/>
          <w:szCs w:val="32"/>
          <w:lang w:val="id-ID" w:eastAsia="en-US" w:bidi="th-TH"/>
        </w:rPr>
        <w:t>Access Point</w:t>
      </w:r>
      <w:r>
        <w:rPr>
          <w:rFonts w:ascii="Times New Roman" w:eastAsia="Calibri" w:hAnsi="Times New Roman" w:cs="Times New Roman"/>
          <w:sz w:val="24"/>
          <w:szCs w:val="32"/>
          <w:lang w:val="id-ID" w:eastAsia="en-US" w:bidi="th-TH"/>
        </w:rPr>
        <w:t xml:space="preserve">) dan menyajikan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web langsung ke ponsel pengguna tanpa bergantung pada koneksi internet sekolah. Selain itu, terdapat verifikasi teknis yang mewajibkan penggunaan pembagi tegangan (</w:t>
      </w:r>
      <w:r>
        <w:rPr>
          <w:rFonts w:ascii="Times New Roman" w:eastAsia="Calibri" w:hAnsi="Times New Roman" w:cs="Times New Roman"/>
          <w:i/>
          <w:iCs/>
          <w:sz w:val="24"/>
          <w:szCs w:val="32"/>
          <w:lang w:val="id-ID" w:eastAsia="en-US" w:bidi="th-TH"/>
        </w:rPr>
        <w:t>voltage divider</w:t>
      </w:r>
      <w:r>
        <w:rPr>
          <w:rFonts w:ascii="Times New Roman" w:eastAsia="Calibri" w:hAnsi="Times New Roman" w:cs="Times New Roman"/>
          <w:sz w:val="24"/>
          <w:szCs w:val="32"/>
          <w:lang w:val="id-ID" w:eastAsia="en-US" w:bidi="th-TH"/>
        </w:rPr>
        <w:t xml:space="preserve">) pada pin analog MQ-135 sebelum masuk ke GPIO34 karena ESP32 bekerja pada logika 3,3V (maksimum 3,6V), serta tahapan perakitan bertingkat dengan sistem </w:t>
      </w:r>
      <w:r>
        <w:rPr>
          <w:rFonts w:ascii="Times New Roman" w:eastAsia="Calibri" w:hAnsi="Times New Roman" w:cs="Times New Roman"/>
          <w:b/>
          <w:bCs/>
          <w:sz w:val="24"/>
          <w:szCs w:val="32"/>
          <w:lang w:val="id-ID" w:eastAsia="en-US" w:bidi="th-TH"/>
        </w:rPr>
        <w:t>WAJIB</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CHECKPOINT</w:t>
      </w:r>
      <w:r>
        <w:rPr>
          <w:rFonts w:ascii="Times New Roman" w:eastAsia="Calibri" w:hAnsi="Times New Roman" w:cs="Times New Roman"/>
          <w:sz w:val="24"/>
          <w:szCs w:val="32"/>
          <w:lang w:val="id-ID" w:eastAsia="en-US" w:bidi="th-TH"/>
        </w:rPr>
        <w:t>. Bagian ini menunjukkan bagaimana ketelitian rekayasa dan kemudahan akses pengguna di sekolah dipikirkan secara matang.</w:t>
      </w:r>
    </w:p>
    <w:p w14:paraId="22BA8451"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Jurnal Refleksi Mingguan: Goal, Reflection, dan Adjustment (LK 1.11)</w:t>
      </w:r>
    </w:p>
    <w:p w14:paraId="6872CEDF"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1.11 tercatat perjalanan saya bersama tim dari Minggu 1 hingga Minggu 2 (akhir September–Oktober 2026) dalam merakit, memprogram, dan melakukan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sistem. Jurnal ini merekam pembelajaran penting ketika kami mendapati bahwa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sistem IoT tidak hanya berkaitan dengan baris kode program, tetapi juga kestabilan catu daya, kualitas pengkabelan, dan kalibrasi sensor. Bagian </w:t>
      </w:r>
      <w:r>
        <w:rPr>
          <w:rFonts w:ascii="Times New Roman" w:eastAsia="Calibri" w:hAnsi="Times New Roman" w:cs="Times New Roman"/>
          <w:i/>
          <w:iCs/>
          <w:sz w:val="24"/>
          <w:szCs w:val="32"/>
          <w:lang w:val="id-ID" w:eastAsia="en-US" w:bidi="th-TH"/>
        </w:rPr>
        <w:t>Adjustment</w:t>
      </w:r>
      <w:r>
        <w:rPr>
          <w:rFonts w:ascii="Times New Roman" w:eastAsia="Calibri" w:hAnsi="Times New Roman" w:cs="Times New Roman"/>
          <w:sz w:val="24"/>
          <w:szCs w:val="32"/>
          <w:lang w:val="id-ID" w:eastAsia="en-US" w:bidi="th-TH"/>
        </w:rPr>
        <w:t xml:space="preserve"> menegaskan perubahan cara kerja saya menjadi lebih sistematis: menguji setiap modul sensor secara terpisah sebelum dirangkai penuh dan mengintensifkan komunikasi antara subtim IoT/aplikasi dan subtim </w:t>
      </w:r>
      <w:r>
        <w:rPr>
          <w:rFonts w:ascii="Times New Roman" w:eastAsia="Calibri" w:hAnsi="Times New Roman" w:cs="Times New Roman"/>
          <w:i/>
          <w:iCs/>
          <w:sz w:val="24"/>
          <w:szCs w:val="32"/>
          <w:lang w:val="id-ID" w:eastAsia="en-US" w:bidi="th-TH"/>
        </w:rPr>
        <w:t>hardware</w:t>
      </w:r>
      <w:r>
        <w:rPr>
          <w:rFonts w:ascii="Times New Roman" w:eastAsia="Calibri" w:hAnsi="Times New Roman" w:cs="Times New Roman"/>
          <w:sz w:val="24"/>
          <w:szCs w:val="32"/>
          <w:lang w:val="id-ID" w:eastAsia="en-US" w:bidi="th-TH"/>
        </w:rPr>
        <w:t>.</w:t>
      </w:r>
    </w:p>
    <w:p w14:paraId="17772ABD"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Evaluasi Pelaksanaan dan Respons terhadap Kegagalan Wiring DHT11 (LK 1.12)</w:t>
      </w:r>
    </w:p>
    <w:p w14:paraId="51AF5373"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1.12, kinerja proyek dievaluasi pada enam kriteria: Pencapaian Tujuan (11/15), Kepemimpinan Kolaboratif (19/20), Proses dan Adaptabilitas (18/20), Penerapan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xml:space="preserve"> (19/20), Pemberdayaan Masyarakat (7/20), dan Keberdampakan Jangka Panjang (8/15). Catatan evaluasi merekam secara jujur insiden kesalahan </w:t>
      </w:r>
      <w:r>
        <w:rPr>
          <w:rFonts w:ascii="Times New Roman" w:eastAsia="Calibri" w:hAnsi="Times New Roman" w:cs="Times New Roman"/>
          <w:i/>
          <w:iCs/>
          <w:sz w:val="24"/>
          <w:szCs w:val="32"/>
          <w:lang w:val="id-ID" w:eastAsia="en-US" w:bidi="th-TH"/>
        </w:rPr>
        <w:t>wiring</w:t>
      </w:r>
      <w:r>
        <w:rPr>
          <w:rFonts w:ascii="Times New Roman" w:eastAsia="Calibri" w:hAnsi="Times New Roman" w:cs="Times New Roman"/>
          <w:sz w:val="24"/>
          <w:szCs w:val="32"/>
          <w:lang w:val="id-ID" w:eastAsia="en-US" w:bidi="th-TH"/>
        </w:rPr>
        <w:t xml:space="preserve"> pada pin VCC yang menyebabkan sensor DHT11 rusak, serta bagaimana tim merespons kegagalan tersebut sebagai pembelajaran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xml:space="preserve">) dengan memeriksa ulang skema rangkaian, memesan sensor pengganti, dan menambahkan sensor MQ-3. Bagian ini </w:t>
      </w:r>
      <w:r>
        <w:rPr>
          <w:rFonts w:ascii="Times New Roman" w:eastAsia="Calibri" w:hAnsi="Times New Roman" w:cs="Times New Roman"/>
          <w:sz w:val="24"/>
          <w:szCs w:val="32"/>
          <w:lang w:val="id-ID" w:eastAsia="en-US" w:bidi="th-TH"/>
        </w:rPr>
        <w:lastRenderedPageBreak/>
        <w:t>membuktikan bahwa kepemimpinan proyek diuji justru ketika tim menghadapi hambatan teknis di lapangan.</w:t>
      </w:r>
    </w:p>
    <w:p w14:paraId="4E2144DC"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Evaluasi Dampak Berbasis Visible Thinking Routines: Claim–Support–Question &amp; Steps Forwards–Backwards (LK 1.13)</w:t>
      </w:r>
    </w:p>
    <w:p w14:paraId="6D5B7CD8"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Bagian yang paling tajam mendukung refleksi saya terdapat pada LK 1.13. Pada bagian </w:t>
      </w:r>
      <w:r>
        <w:rPr>
          <w:rFonts w:ascii="Times New Roman" w:eastAsia="Calibri" w:hAnsi="Times New Roman" w:cs="Times New Roman"/>
          <w:b/>
          <w:bCs/>
          <w:sz w:val="24"/>
          <w:szCs w:val="32"/>
          <w:lang w:val="id-ID" w:eastAsia="en-US" w:bidi="th-TH"/>
        </w:rPr>
        <w:t>Claim</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Support</w:t>
      </w:r>
      <w:r>
        <w:rPr>
          <w:rFonts w:ascii="Times New Roman" w:eastAsia="Calibri" w:hAnsi="Times New Roman" w:cs="Times New Roman"/>
          <w:sz w:val="24"/>
          <w:szCs w:val="32"/>
          <w:lang w:val="id-ID" w:eastAsia="en-US" w:bidi="th-TH"/>
        </w:rPr>
        <w:t xml:space="preserve">, dijelaskan bahwa prototipe SIDAKAN telah mencapai ~80% target pengembangan, berhasil menyala, dan telah melewati tiga sesi pengujian sampel makanan segar dan basi beserta log pembacaan terminal. Namun, tim secara objektif memberikan skor rendah pada indikator pemberdayaan langsung karena penyelesaian </w:t>
      </w:r>
      <w:r>
        <w:rPr>
          <w:rFonts w:ascii="Times New Roman" w:eastAsia="Calibri" w:hAnsi="Times New Roman" w:cs="Times New Roman"/>
          <w:i/>
          <w:iCs/>
          <w:sz w:val="24"/>
          <w:szCs w:val="32"/>
          <w:lang w:val="id-ID" w:eastAsia="en-US" w:bidi="th-TH"/>
        </w:rPr>
        <w:t>casing</w:t>
      </w:r>
      <w:r>
        <w:rPr>
          <w:rFonts w:ascii="Times New Roman" w:eastAsia="Calibri" w:hAnsi="Times New Roman" w:cs="Times New Roman"/>
          <w:sz w:val="24"/>
          <w:szCs w:val="32"/>
          <w:lang w:val="id-ID" w:eastAsia="en-US" w:bidi="th-TH"/>
        </w:rPr>
        <w:t xml:space="preserve"> dan diseminasi kepada petugas MBG di sekolah belum terlaksana. Melalui bagian </w:t>
      </w:r>
      <w:r>
        <w:rPr>
          <w:rFonts w:ascii="Times New Roman" w:eastAsia="Calibri" w:hAnsi="Times New Roman" w:cs="Times New Roman"/>
          <w:b/>
          <w:bCs/>
          <w:sz w:val="24"/>
          <w:szCs w:val="32"/>
          <w:lang w:val="id-ID" w:eastAsia="en-US" w:bidi="th-TH"/>
        </w:rPr>
        <w:t>Question</w:t>
      </w:r>
      <w:r>
        <w:rPr>
          <w:rFonts w:ascii="Times New Roman" w:eastAsia="Calibri" w:hAnsi="Times New Roman" w:cs="Times New Roman"/>
          <w:sz w:val="24"/>
          <w:szCs w:val="32"/>
          <w:lang w:val="id-ID" w:eastAsia="en-US" w:bidi="th-TH"/>
        </w:rPr>
        <w:t xml:space="preserve"> (6 pertanyaan kritis keberlanjutan alat) serta analisis </w:t>
      </w:r>
      <w:r>
        <w:rPr>
          <w:rFonts w:ascii="Times New Roman" w:eastAsia="Calibri" w:hAnsi="Times New Roman" w:cs="Times New Roman"/>
          <w:b/>
          <w:bCs/>
          <w:sz w:val="24"/>
          <w:szCs w:val="32"/>
          <w:lang w:val="id-ID" w:eastAsia="en-US" w:bidi="th-TH"/>
        </w:rPr>
        <w:t>Steps Forwards</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Steps Backwards</w:t>
      </w:r>
      <w:r>
        <w:rPr>
          <w:rFonts w:ascii="Times New Roman" w:eastAsia="Calibri" w:hAnsi="Times New Roman" w:cs="Times New Roman"/>
          <w:sz w:val="24"/>
          <w:szCs w:val="32"/>
          <w:lang w:val="id-ID" w:eastAsia="en-US" w:bidi="th-TH"/>
        </w:rPr>
        <w:t>, saya belajar bahwa klaim dampak kepemimpinan harus selalu proporsional dengan bukti empiris yang ada.</w:t>
      </w:r>
    </w:p>
    <w:p w14:paraId="69D14AE6" w14:textId="77777777"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Projek Kepemimpinan</w:t>
      </w:r>
      <w:r>
        <w:rPr>
          <w:rFonts w:ascii="Times New Roman" w:eastAsia="Calibri" w:hAnsi="Times New Roman" w:cs="Times New Roman"/>
          <w:sz w:val="24"/>
          <w:szCs w:val="32"/>
          <w:lang w:val="id-ID" w:eastAsia="en-US" w:bidi="th-TH"/>
        </w:rPr>
        <w:t xml:space="preserve"> memberikan perspektif baru yang sangat berharga mengenai makna kepemimpinan seorang guru Informatika. Sebelum mengikuti mata kuliah ini, saya cenderung memisahkan antara tugas mengajar di kelas, pengembangan proyek teknologi, dan peran kepemimpinan di sekolah. Melalui rangkaian perkuliahan bersama Bapak Dr. Jajang Kusnendar, M.T. dan pelaksanaan proyek kelompok </w:t>
      </w:r>
      <w:r>
        <w:rPr>
          <w:rFonts w:ascii="Times New Roman" w:eastAsia="Calibri" w:hAnsi="Times New Roman" w:cs="Times New Roman"/>
          <w:b/>
          <w:bCs/>
          <w:sz w:val="24"/>
          <w:szCs w:val="32"/>
          <w:lang w:val="id-ID" w:eastAsia="en-US" w:bidi="th-TH"/>
        </w:rPr>
        <w:t>SIDAKAN</w:t>
      </w:r>
      <w:r>
        <w:rPr>
          <w:rFonts w:ascii="Times New Roman" w:eastAsia="Calibri" w:hAnsi="Times New Roman" w:cs="Times New Roman"/>
          <w:sz w:val="24"/>
          <w:szCs w:val="32"/>
          <w:lang w:val="id-ID" w:eastAsia="en-US" w:bidi="th-TH"/>
        </w:rPr>
        <w:t xml:space="preserve">, saya menyadari bahwa seorang guru profesional sejatinya adalah </w:t>
      </w:r>
      <w:r>
        <w:rPr>
          <w:rFonts w:ascii="Times New Roman" w:eastAsia="Calibri" w:hAnsi="Times New Roman" w:cs="Times New Roman"/>
          <w:b/>
          <w:bCs/>
          <w:sz w:val="24"/>
          <w:szCs w:val="32"/>
          <w:lang w:val="id-ID" w:eastAsia="en-US" w:bidi="th-TH"/>
        </w:rPr>
        <w:t>agen perubahan (</w:t>
      </w:r>
      <w:r>
        <w:rPr>
          <w:rFonts w:ascii="Times New Roman" w:eastAsia="Calibri" w:hAnsi="Times New Roman" w:cs="Times New Roman"/>
          <w:b/>
          <w:bCs/>
          <w:i/>
          <w:iCs/>
          <w:sz w:val="24"/>
          <w:szCs w:val="32"/>
          <w:lang w:val="id-ID" w:eastAsia="en-US" w:bidi="th-TH"/>
        </w:rPr>
        <w:t>agent of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mampu memadukan kepekaan sosial, kepemimpinan kolaboratif, dan keahlian bidang studi untuk menjawab permasalahan nyata di lingkungan pendidikan.</w:t>
      </w:r>
    </w:p>
    <w:p w14:paraId="1D335111"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Proses merumuskan proyek </w:t>
      </w:r>
      <w:r>
        <w:rPr>
          <w:rFonts w:ascii="Times New Roman" w:eastAsia="Calibri" w:hAnsi="Times New Roman" w:cs="Times New Roman"/>
          <w:b/>
          <w:bCs/>
          <w:sz w:val="24"/>
          <w:szCs w:val="32"/>
          <w:lang w:val="id-ID" w:eastAsia="en-US" w:bidi="th-TH"/>
        </w:rPr>
        <w:t>SIDAKAN (</w:t>
      </w:r>
      <w:r>
        <w:rPr>
          <w:rFonts w:ascii="Times New Roman" w:eastAsia="Calibri" w:hAnsi="Times New Roman" w:cs="Times New Roman"/>
          <w:b/>
          <w:bCs/>
          <w:i/>
          <w:iCs/>
          <w:sz w:val="24"/>
          <w:szCs w:val="32"/>
          <w:lang w:val="id-ID" w:eastAsia="en-US" w:bidi="th-TH"/>
        </w:rPr>
        <w:t>Sistem IoT Deteksi Dini Kelayakan dan Keamanan Pangan Berbasis ESP32 untuk Program MBG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melalui kerangka </w:t>
      </w:r>
      <w:r>
        <w:rPr>
          <w:rFonts w:ascii="Times New Roman" w:eastAsia="Calibri" w:hAnsi="Times New Roman" w:cs="Times New Roman"/>
          <w:b/>
          <w:bCs/>
          <w:sz w:val="24"/>
          <w:szCs w:val="32"/>
          <w:lang w:val="id-ID" w:eastAsia="en-US" w:bidi="th-TH"/>
        </w:rPr>
        <w:t>Why–How–What</w:t>
      </w:r>
      <w:r>
        <w:rPr>
          <w:rFonts w:ascii="Times New Roman" w:eastAsia="Calibri" w:hAnsi="Times New Roman" w:cs="Times New Roman"/>
          <w:sz w:val="24"/>
          <w:szCs w:val="32"/>
          <w:lang w:val="id-ID" w:eastAsia="en-US" w:bidi="th-TH"/>
        </w:rPr>
        <w:t xml:space="preserve"> mengajarkan saya bahwa proyek teknologi yang baik di sekolah tidak boleh dimulai dari pertanyaan </w:t>
      </w:r>
      <w:r>
        <w:rPr>
          <w:rFonts w:ascii="Times New Roman" w:eastAsia="Calibri" w:hAnsi="Times New Roman" w:cs="Times New Roman"/>
          <w:i/>
          <w:iCs/>
          <w:sz w:val="24"/>
          <w:szCs w:val="32"/>
          <w:lang w:val="id-ID" w:eastAsia="en-US" w:bidi="th-TH"/>
        </w:rPr>
        <w:t>“Alat canggih apa yang ingin kita buat?”</w:t>
      </w:r>
      <w:r>
        <w:rPr>
          <w:rFonts w:ascii="Times New Roman" w:eastAsia="Calibri" w:hAnsi="Times New Roman" w:cs="Times New Roman"/>
          <w:sz w:val="24"/>
          <w:szCs w:val="32"/>
          <w:lang w:val="id-ID" w:eastAsia="en-US" w:bidi="th-TH"/>
        </w:rPr>
        <w:t xml:space="preserve">, melainkan harus dimulai dari </w:t>
      </w:r>
      <w:r>
        <w:rPr>
          <w:rFonts w:ascii="Times New Roman" w:eastAsia="Calibri" w:hAnsi="Times New Roman" w:cs="Times New Roman"/>
          <w:i/>
          <w:iCs/>
          <w:sz w:val="24"/>
          <w:szCs w:val="32"/>
          <w:lang w:val="id-ID" w:eastAsia="en-US" w:bidi="th-TH"/>
        </w:rPr>
        <w:t>“Masalah nyata apa yang sedang dihadapi warga sekolah dan mengapa hal itu penting untuk diselesaikan?”</w:t>
      </w:r>
      <w:r>
        <w:rPr>
          <w:rFonts w:ascii="Times New Roman" w:eastAsia="Calibri" w:hAnsi="Times New Roman" w:cs="Times New Roman"/>
          <w:sz w:val="24"/>
          <w:szCs w:val="32"/>
          <w:lang w:val="id-ID" w:eastAsia="en-US" w:bidi="th-TH"/>
        </w:rPr>
        <w:t xml:space="preserve">. Mengangkat isu keamanan pangan peserta didik pada program Makan Bergizi Gratis membuat seluruh proses perancangan sensor MQ-135, MQ-3, DHT11, layar OLED, dan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web lokal memiliki tujuan kemanusiaan dan pendidikan yang jelas.</w:t>
      </w:r>
    </w:p>
    <w:p w14:paraId="54B9C826"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Selama proses perakitan dan pengujian prototipe, saya memperoleh pelajaran berharga mengenai arti kerja tim, ketelitian prosedural, dan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xml:space="preserve">. Insiden rusaknya sensor DHT11 akibat kekeliruan </w:t>
      </w:r>
      <w:r>
        <w:rPr>
          <w:rFonts w:ascii="Times New Roman" w:eastAsia="Calibri" w:hAnsi="Times New Roman" w:cs="Times New Roman"/>
          <w:i/>
          <w:iCs/>
          <w:sz w:val="24"/>
          <w:szCs w:val="32"/>
          <w:lang w:val="id-ID" w:eastAsia="en-US" w:bidi="th-TH"/>
        </w:rPr>
        <w:t>wiring</w:t>
      </w:r>
      <w:r>
        <w:rPr>
          <w:rFonts w:ascii="Times New Roman" w:eastAsia="Calibri" w:hAnsi="Times New Roman" w:cs="Times New Roman"/>
          <w:sz w:val="24"/>
          <w:szCs w:val="32"/>
          <w:lang w:val="id-ID" w:eastAsia="en-US" w:bidi="th-TH"/>
        </w:rPr>
        <w:t xml:space="preserve"> VCC serta pentingnya perhitungan pembagi tegangan 3,3V pada ESP32 menyadarkan saya bahwa dalam pengembangan sistem fisik, kedisiplinan memeriksa </w:t>
      </w:r>
      <w:r>
        <w:rPr>
          <w:rFonts w:ascii="Times New Roman" w:eastAsia="Calibri" w:hAnsi="Times New Roman" w:cs="Times New Roman"/>
          <w:i/>
          <w:iCs/>
          <w:sz w:val="24"/>
          <w:szCs w:val="32"/>
          <w:lang w:val="id-ID" w:eastAsia="en-US" w:bidi="th-TH"/>
        </w:rPr>
        <w:t>datasheet</w:t>
      </w:r>
      <w:r>
        <w:rPr>
          <w:rFonts w:ascii="Times New Roman" w:eastAsia="Calibri" w:hAnsi="Times New Roman" w:cs="Times New Roman"/>
          <w:sz w:val="24"/>
          <w:szCs w:val="32"/>
          <w:lang w:val="id-ID" w:eastAsia="en-US" w:bidi="th-TH"/>
        </w:rPr>
        <w:t xml:space="preserve"> dan melakukan pengujian bertahap per modul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adalah keharusan. Di sisi lain, komunikasi intensif tiga kali seminggu, pembagian peran yang saling menghargai antara tim </w:t>
      </w:r>
      <w:r>
        <w:rPr>
          <w:rFonts w:ascii="Times New Roman" w:eastAsia="Calibri" w:hAnsi="Times New Roman" w:cs="Times New Roman"/>
          <w:i/>
          <w:iCs/>
          <w:sz w:val="24"/>
          <w:szCs w:val="32"/>
          <w:lang w:val="id-ID" w:eastAsia="en-US" w:bidi="th-TH"/>
        </w:rPr>
        <w:t>hardware</w:t>
      </w:r>
      <w:r>
        <w:rPr>
          <w:rFonts w:ascii="Times New Roman" w:eastAsia="Calibri" w:hAnsi="Times New Roman" w:cs="Times New Roman"/>
          <w:sz w:val="24"/>
          <w:szCs w:val="32"/>
          <w:lang w:val="id-ID" w:eastAsia="en-US" w:bidi="th-TH"/>
        </w:rPr>
        <w:t xml:space="preserve"> dan tim </w:t>
      </w:r>
      <w:r>
        <w:rPr>
          <w:rFonts w:ascii="Times New Roman" w:eastAsia="Calibri" w:hAnsi="Times New Roman" w:cs="Times New Roman"/>
          <w:i/>
          <w:iCs/>
          <w:sz w:val="24"/>
          <w:szCs w:val="32"/>
          <w:lang w:val="id-ID" w:eastAsia="en-US" w:bidi="th-TH"/>
        </w:rPr>
        <w:t>firmware</w:t>
      </w:r>
      <w:r>
        <w:rPr>
          <w:rFonts w:ascii="Times New Roman" w:eastAsia="Calibri" w:hAnsi="Times New Roman" w:cs="Times New Roman"/>
          <w:sz w:val="24"/>
          <w:szCs w:val="32"/>
          <w:lang w:val="id-ID" w:eastAsia="en-US" w:bidi="th-TH"/>
        </w:rPr>
        <w:t>/aplikasi, serta keterbukaan menerima masukan dosen pembimbing menunjukkan bagaimana kepemimpinan kolaboratif bekerja dalam menjaga ketahanan tim.</w:t>
      </w:r>
    </w:p>
    <w:p w14:paraId="764044E0"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Pelajaran yang tidak kalah penting saya peroleh saat menyusun evaluasi pelaksanaan dan dampak proyek pada </w:t>
      </w:r>
      <w:r>
        <w:rPr>
          <w:rFonts w:ascii="Times New Roman" w:eastAsia="Calibri" w:hAnsi="Times New Roman" w:cs="Times New Roman"/>
          <w:b/>
          <w:bCs/>
          <w:sz w:val="24"/>
          <w:szCs w:val="32"/>
          <w:lang w:val="id-ID" w:eastAsia="en-US" w:bidi="th-TH"/>
        </w:rPr>
        <w:t>LK 1.12 dan LK 1.13</w:t>
      </w:r>
      <w:r>
        <w:rPr>
          <w:rFonts w:ascii="Times New Roman" w:eastAsia="Calibri" w:hAnsi="Times New Roman" w:cs="Times New Roman"/>
          <w:sz w:val="24"/>
          <w:szCs w:val="32"/>
          <w:lang w:val="id-ID" w:eastAsia="en-US" w:bidi="th-TH"/>
        </w:rPr>
        <w:t xml:space="preserve">. Melalui rutinitas berpikir </w:t>
      </w:r>
      <w:r>
        <w:rPr>
          <w:rFonts w:ascii="Times New Roman" w:eastAsia="Calibri" w:hAnsi="Times New Roman" w:cs="Times New Roman"/>
          <w:b/>
          <w:bCs/>
          <w:sz w:val="24"/>
          <w:szCs w:val="32"/>
          <w:lang w:val="id-ID" w:eastAsia="en-US" w:bidi="th-TH"/>
        </w:rPr>
        <w:t>Claim–Support–</w:t>
      </w:r>
      <w:r>
        <w:rPr>
          <w:rFonts w:ascii="Times New Roman" w:eastAsia="Calibri" w:hAnsi="Times New Roman" w:cs="Times New Roman"/>
          <w:b/>
          <w:bCs/>
          <w:sz w:val="24"/>
          <w:szCs w:val="32"/>
          <w:lang w:val="id-ID" w:eastAsia="en-US" w:bidi="th-TH"/>
        </w:rPr>
        <w:lastRenderedPageBreak/>
        <w:t>Question</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Steps Forwards–Steps Backwards</w:t>
      </w:r>
      <w:r>
        <w:rPr>
          <w:rFonts w:ascii="Times New Roman" w:eastAsia="Calibri" w:hAnsi="Times New Roman" w:cs="Times New Roman"/>
          <w:sz w:val="24"/>
          <w:szCs w:val="32"/>
          <w:lang w:val="id-ID" w:eastAsia="en-US" w:bidi="th-TH"/>
        </w:rPr>
        <w:t>, saya dilatih untuk bersikap jujur dan kritis terhadap karya sendiri. Meskipun prototipe SIDAKAN telah berhasil dirakit (80%) dan diuji pada sampel makanan segar maupun basi di laboratorium, saya menyadari bahwa keberhasilan teknis prototipe belum otomatis sama dengan keberhasilan pemberdayaan komunitas sekolah. Dampak sosial baru benar-benar terwujud apabila alat tersebut telah selesai dikemas secara aman, diujicobakan bersama petugas sekolah, dan disertai pelatihan agar warga sekolah mampu mengoperasikannya secara mandiri.</w:t>
      </w:r>
    </w:p>
    <w:p w14:paraId="1A9F34DF"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bawa sebagai calon guru Informatika adalah terus menghidupkan semangat kepemimpinan kolaboratif dan rekayasa teknologi tepat guna di sekolah—baik melalui proyek lintas mata pelajaran, pembinaan ekstrakurikuler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xml:space="preserve">, maupun inovasi program sekolah—dengan selalu mengawal setiap gagasan mulai dari perencanaan </w:t>
      </w:r>
      <w:r>
        <w:rPr>
          <w:rFonts w:ascii="Times New Roman" w:eastAsia="Calibri" w:hAnsi="Times New Roman" w:cs="Times New Roman"/>
          <w:i/>
          <w:iCs/>
          <w:sz w:val="24"/>
          <w:szCs w:val="32"/>
          <w:lang w:val="id-ID" w:eastAsia="en-US" w:bidi="th-TH"/>
        </w:rPr>
        <w:t>Why–How–What</w:t>
      </w:r>
      <w:r>
        <w:rPr>
          <w:rFonts w:ascii="Times New Roman" w:eastAsia="Calibri" w:hAnsi="Times New Roman" w:cs="Times New Roman"/>
          <w:sz w:val="24"/>
          <w:szCs w:val="32"/>
          <w:lang w:val="id-ID" w:eastAsia="en-US" w:bidi="th-TH"/>
        </w:rPr>
        <w:t>, eksekusi teknis yang aman, hingga validasi dampak dan keberlanjutan bagi pengguna.</w:t>
      </w:r>
    </w:p>
    <w:p w14:paraId="68BC0D46"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perubahan cara pandang paling mendasar dari mata kuliah Projek Kepemimpinan ini adalah:</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melihat keberhasilan sebuah proyek teknologi dari apakah alat atau program yang dibuat sudah dapat menyala dan berfungsi.</w:t>
      </w:r>
    </w:p>
    <w:p w14:paraId="11563476"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33275A46"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Kepemimpinan proyek pendidikan tidak berhenti ketika prototipe berhasil menyala di meja pengembang, tetapi ketika inovasi tersebut lahir dari kolaborasi yang sehat, teruji secara aman, dan benar-benar memberdayakan warga sekolah secara berkelanjutan.</w:t>
      </w:r>
    </w:p>
    <w:p w14:paraId="07BF0D3E"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Pemahaman ini meneguhkan tekad saya untuk menjadi guru Informatika yang tidak hanya mengajarkan cara kerja teknologi di ruang kelas, tetapi juga memimpin pemanfaatan teknologi untuk menghadirkan perubahan positif di lingkungan sekolah.</w:t>
      </w:r>
    </w:p>
    <w:p w14:paraId="0CB9B142" w14:textId="02D50141"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p>
    <w:sectPr w:rsidR="00CD6548">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17BE3" w14:textId="77777777" w:rsidR="003E2A1A" w:rsidRDefault="003E2A1A">
      <w:pPr>
        <w:spacing w:line="240" w:lineRule="auto"/>
      </w:pPr>
      <w:r>
        <w:separator/>
      </w:r>
    </w:p>
  </w:endnote>
  <w:endnote w:type="continuationSeparator" w:id="0">
    <w:p w14:paraId="639D61CE" w14:textId="77777777" w:rsidR="003E2A1A" w:rsidRDefault="003E2A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D01E4B-C97E-4AFE-B667-5BF44B067703}"/>
    <w:embedBold r:id="rId2" w:fontKey="{213DEA00-20B9-4415-AAC5-B2969EFB78F3}"/>
    <w:embedItalic r:id="rId3" w:fontKey="{9E299450-7AE9-4ACC-97AA-475A290A60CD}"/>
    <w:embedBoldItalic r:id="rId4" w:fontKey="{A7E18947-195F-49CA-97CC-230233719C8D}"/>
  </w:font>
  <w:font w:name="Cambria">
    <w:panose1 w:val="02040503050406030204"/>
    <w:charset w:val="00"/>
    <w:family w:val="roman"/>
    <w:pitch w:val="variable"/>
    <w:sig w:usb0="E00006FF" w:usb1="420024FF" w:usb2="02000000" w:usb3="00000000" w:csb0="0000019F" w:csb1="00000000"/>
    <w:embedRegular r:id="rId5" w:fontKey="{CB7FC0D2-CF4E-4688-A176-75FDC2D809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AD405" w14:textId="77777777" w:rsidR="003E2A1A" w:rsidRDefault="003E2A1A">
      <w:pPr>
        <w:spacing w:line="240" w:lineRule="auto"/>
      </w:pPr>
      <w:r>
        <w:separator/>
      </w:r>
    </w:p>
  </w:footnote>
  <w:footnote w:type="continuationSeparator" w:id="0">
    <w:p w14:paraId="7DB72D1D" w14:textId="77777777" w:rsidR="003E2A1A" w:rsidRDefault="003E2A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3E2A1A"/>
    <w:rsid w:val="00515169"/>
    <w:rsid w:val="005D3A0F"/>
    <w:rsid w:val="0070237F"/>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7</Pages>
  <Words>2187</Words>
  <Characters>12467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2026-10-18T07:29:00Z</dcterms:modified>
</cp:coreProperties>
</file>