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75B9" w14:textId="539F963B" w:rsidR="001C6788" w:rsidRPr="001C6788" w:rsidRDefault="001C6788" w:rsidP="001C6788">
      <w:pPr>
        <w:rPr>
          <w:b/>
          <w:bCs/>
        </w:rPr>
      </w:pPr>
      <w:r w:rsidRPr="001C6788">
        <w:rPr>
          <w:b/>
          <w:bCs/>
        </w:rPr>
        <w:t>Assignment</w:t>
      </w:r>
      <w:r>
        <w:rPr>
          <w:b/>
          <w:bCs/>
        </w:rPr>
        <w:t xml:space="preserve"> 1 (Group Assignment)</w:t>
      </w:r>
      <w:r w:rsidRPr="001C6788">
        <w:rPr>
          <w:b/>
          <w:bCs/>
        </w:rPr>
        <w:t xml:space="preserve">: </w:t>
      </w:r>
      <w:proofErr w:type="spellStart"/>
      <w:r w:rsidRPr="001C6788">
        <w:rPr>
          <w:b/>
          <w:bCs/>
        </w:rPr>
        <w:t>CloudCure</w:t>
      </w:r>
      <w:proofErr w:type="spellEnd"/>
      <w:r w:rsidRPr="001C6788">
        <w:rPr>
          <w:b/>
          <w:bCs/>
        </w:rPr>
        <w:t xml:space="preserve"> Mobile Application Database Design</w:t>
      </w:r>
      <w:r w:rsidR="00777AA0">
        <w:rPr>
          <w:b/>
          <w:bCs/>
        </w:rPr>
        <w:t xml:space="preserve"> (ERD)</w:t>
      </w:r>
    </w:p>
    <w:p w14:paraId="1E4932B2" w14:textId="77777777" w:rsidR="001C6788" w:rsidRPr="001C6788" w:rsidRDefault="001C6788" w:rsidP="001C6788">
      <w:pPr>
        <w:rPr>
          <w:b/>
          <w:bCs/>
        </w:rPr>
      </w:pPr>
      <w:r w:rsidRPr="001C6788">
        <w:rPr>
          <w:b/>
          <w:bCs/>
        </w:rPr>
        <w:t>Case Study Overview:</w:t>
      </w:r>
    </w:p>
    <w:p w14:paraId="792A8D22" w14:textId="77777777" w:rsidR="001C6788" w:rsidRPr="001C6788" w:rsidRDefault="001C6788" w:rsidP="00777AA0">
      <w:pPr>
        <w:jc w:val="both"/>
      </w:pPr>
      <w:proofErr w:type="spellStart"/>
      <w:r w:rsidRPr="001C6788">
        <w:t>CloudCure</w:t>
      </w:r>
      <w:proofErr w:type="spellEnd"/>
      <w:r w:rsidRPr="001C6788">
        <w:t xml:space="preserve"> is a newly established telehealth service in West Malaysia. It offers virtual consultations, remote patient monitoring, and digital prescriptions through its innovative cloud-based platform. </w:t>
      </w:r>
      <w:proofErr w:type="spellStart"/>
      <w:r w:rsidRPr="001C6788">
        <w:t>CloudCure</w:t>
      </w:r>
      <w:proofErr w:type="spellEnd"/>
      <w:r w:rsidRPr="001C6788">
        <w:t xml:space="preserve"> is built on a secure network infrastructure to maintain the confidentiality, integrity, and availability of sensitive health data. Its standout features include end-to-end encryption, AI-powered diagnostics, and seamless integration with wearable health devices. Operating 24/7 with multiple servers distributed across West Malaysia, </w:t>
      </w:r>
      <w:proofErr w:type="spellStart"/>
      <w:r w:rsidRPr="001C6788">
        <w:t>CloudCure</w:t>
      </w:r>
      <w:proofErr w:type="spellEnd"/>
      <w:r w:rsidRPr="001C6788">
        <w:t xml:space="preserve"> efficiently handles the growing demand for telehealth services. Due to their successful telehealth service, </w:t>
      </w:r>
      <w:proofErr w:type="spellStart"/>
      <w:r w:rsidRPr="001C6788">
        <w:t>CloudCure</w:t>
      </w:r>
      <w:proofErr w:type="spellEnd"/>
      <w:r w:rsidRPr="001C6788">
        <w:t xml:space="preserve"> has a huge number of patients. The management of the company has decided to develop a mobile application and advance its market reach.</w:t>
      </w:r>
    </w:p>
    <w:p w14:paraId="70755393" w14:textId="77777777" w:rsidR="001C6788" w:rsidRPr="001C6788" w:rsidRDefault="001C6788" w:rsidP="001C6788">
      <w:pPr>
        <w:rPr>
          <w:b/>
          <w:bCs/>
        </w:rPr>
      </w:pPr>
      <w:r w:rsidRPr="001C6788">
        <w:rPr>
          <w:b/>
          <w:bCs/>
        </w:rPr>
        <w:t>Your Task:</w:t>
      </w:r>
    </w:p>
    <w:p w14:paraId="601422EA" w14:textId="564D6058" w:rsidR="001C6788" w:rsidRPr="001C6788" w:rsidRDefault="001C6788" w:rsidP="00777AA0">
      <w:pPr>
        <w:jc w:val="both"/>
      </w:pPr>
      <w:r w:rsidRPr="001C6788">
        <w:t xml:space="preserve">You are appointed as the </w:t>
      </w:r>
      <w:r w:rsidRPr="001C6788">
        <w:rPr>
          <w:b/>
          <w:bCs/>
        </w:rPr>
        <w:t>Chief Information Officer (CIO)</w:t>
      </w:r>
      <w:r w:rsidRPr="001C6788">
        <w:t xml:space="preserve"> of </w:t>
      </w:r>
      <w:proofErr w:type="spellStart"/>
      <w:r w:rsidRPr="001C6788">
        <w:t>CloudCure</w:t>
      </w:r>
      <w:proofErr w:type="spellEnd"/>
      <w:r w:rsidRPr="001C6788">
        <w:t xml:space="preserve">. Your task is to </w:t>
      </w:r>
      <w:r w:rsidRPr="001C6788">
        <w:rPr>
          <w:b/>
          <w:bCs/>
        </w:rPr>
        <w:t>design an Entity-Relationship Diagram (ERD)</w:t>
      </w:r>
      <w:r w:rsidR="00777AA0">
        <w:rPr>
          <w:b/>
          <w:bCs/>
        </w:rPr>
        <w:t xml:space="preserve"> and enhance it using appropriate EERD concepts</w:t>
      </w:r>
      <w:r w:rsidRPr="001C6788">
        <w:t xml:space="preserve"> for the mobile application, focusing on a scope of your choice </w:t>
      </w:r>
      <w:r w:rsidR="00777AA0">
        <w:t>as per group project BUT expanding it to incorporate the twists.</w:t>
      </w:r>
    </w:p>
    <w:p w14:paraId="7F8C563A" w14:textId="77777777" w:rsidR="001C6788" w:rsidRPr="001C6788" w:rsidRDefault="001C6788" w:rsidP="001C6788">
      <w:r w:rsidRPr="001C6788">
        <w:t>Your ERD must:</w:t>
      </w:r>
    </w:p>
    <w:p w14:paraId="45D4EC80" w14:textId="77777777" w:rsidR="001C6788" w:rsidRPr="001C6788" w:rsidRDefault="001C6788" w:rsidP="001C6788">
      <w:pPr>
        <w:numPr>
          <w:ilvl w:val="0"/>
          <w:numId w:val="1"/>
        </w:numPr>
      </w:pPr>
      <w:r w:rsidRPr="001C6788">
        <w:t>Reflect real-world entities and relationships based on your selected scope.</w:t>
      </w:r>
    </w:p>
    <w:p w14:paraId="1481C70A" w14:textId="77777777" w:rsidR="001C6788" w:rsidRPr="001C6788" w:rsidRDefault="001C6788" w:rsidP="001C6788">
      <w:pPr>
        <w:numPr>
          <w:ilvl w:val="0"/>
          <w:numId w:val="1"/>
        </w:numPr>
      </w:pPr>
      <w:r w:rsidRPr="001C6788">
        <w:t>Include attributes, primary keys, foreign keys, and cardinalities.</w:t>
      </w:r>
    </w:p>
    <w:p w14:paraId="51BD8A9F" w14:textId="77777777" w:rsidR="001C6788" w:rsidRPr="001C6788" w:rsidRDefault="001C6788" w:rsidP="001C6788">
      <w:pPr>
        <w:numPr>
          <w:ilvl w:val="0"/>
          <w:numId w:val="1"/>
        </w:numPr>
      </w:pPr>
      <w:r w:rsidRPr="001C6788">
        <w:t>Incorporate considerations for data privacy and integrity in healthcare.</w:t>
      </w:r>
    </w:p>
    <w:p w14:paraId="7C8A5098" w14:textId="77777777" w:rsidR="001C6788" w:rsidRPr="001C6788" w:rsidRDefault="001C6788" w:rsidP="001C6788">
      <w:r w:rsidRPr="001C6788">
        <w:pict w14:anchorId="0535E32F">
          <v:rect id="_x0000_i1050" style="width:0;height:1.5pt" o:hralign="center" o:hrstd="t" o:hr="t" fillcolor="#a0a0a0" stroked="f"/>
        </w:pict>
      </w:r>
    </w:p>
    <w:p w14:paraId="6142E402" w14:textId="77777777" w:rsidR="001C6788" w:rsidRPr="001C6788" w:rsidRDefault="001C6788" w:rsidP="001C6788">
      <w:pPr>
        <w:rPr>
          <w:b/>
          <w:bCs/>
        </w:rPr>
      </w:pPr>
      <w:r w:rsidRPr="001C6788">
        <w:rPr>
          <w:rFonts w:ascii="Segoe UI Emoji" w:hAnsi="Segoe UI Emoji" w:cs="Segoe UI Emoji"/>
          <w:b/>
          <w:bCs/>
        </w:rPr>
        <w:t>🌀</w:t>
      </w:r>
      <w:r w:rsidRPr="001C6788">
        <w:rPr>
          <w:b/>
          <w:bCs/>
        </w:rPr>
        <w:t xml:space="preserve"> Twist in the Case:</w:t>
      </w:r>
    </w:p>
    <w:p w14:paraId="5E320641" w14:textId="77777777" w:rsidR="001C6788" w:rsidRPr="001C6788" w:rsidRDefault="001C6788" w:rsidP="00777AA0">
      <w:pPr>
        <w:jc w:val="both"/>
      </w:pPr>
      <w:r w:rsidRPr="001C6788">
        <w:t xml:space="preserve">After the ERD design is nearly complete, </w:t>
      </w:r>
      <w:proofErr w:type="spellStart"/>
      <w:r w:rsidRPr="001C6788">
        <w:rPr>
          <w:b/>
          <w:bCs/>
        </w:rPr>
        <w:t>CloudCure</w:t>
      </w:r>
      <w:proofErr w:type="spellEnd"/>
      <w:r w:rsidRPr="001C6788">
        <w:rPr>
          <w:b/>
          <w:bCs/>
        </w:rPr>
        <w:t xml:space="preserve"> announces a partnership with an insurance company</w:t>
      </w:r>
      <w:r w:rsidRPr="001C6788">
        <w:t xml:space="preserve">, allowing patients to link their health records with their insurance claims and coverage. As CIO, you now </w:t>
      </w:r>
      <w:r w:rsidRPr="001C6788">
        <w:rPr>
          <w:b/>
          <w:bCs/>
        </w:rPr>
        <w:t>must extend your ERD to include a new module for insurance integration</w:t>
      </w:r>
      <w:r w:rsidRPr="001C6788">
        <w:t>. This module should handle:</w:t>
      </w:r>
    </w:p>
    <w:p w14:paraId="4026CA2C" w14:textId="77777777" w:rsidR="001C6788" w:rsidRPr="001C6788" w:rsidRDefault="001C6788" w:rsidP="001C6788">
      <w:pPr>
        <w:numPr>
          <w:ilvl w:val="0"/>
          <w:numId w:val="2"/>
        </w:numPr>
      </w:pPr>
      <w:r w:rsidRPr="001C6788">
        <w:t>Insurance provider details</w:t>
      </w:r>
    </w:p>
    <w:p w14:paraId="2B26DCAB" w14:textId="77777777" w:rsidR="001C6788" w:rsidRPr="001C6788" w:rsidRDefault="001C6788" w:rsidP="001C6788">
      <w:pPr>
        <w:numPr>
          <w:ilvl w:val="0"/>
          <w:numId w:val="2"/>
        </w:numPr>
      </w:pPr>
      <w:r w:rsidRPr="001C6788">
        <w:t>Coverage types and limitations</w:t>
      </w:r>
    </w:p>
    <w:p w14:paraId="0CEC4811" w14:textId="77777777" w:rsidR="001C6788" w:rsidRPr="001C6788" w:rsidRDefault="001C6788" w:rsidP="001C6788">
      <w:pPr>
        <w:numPr>
          <w:ilvl w:val="0"/>
          <w:numId w:val="2"/>
        </w:numPr>
      </w:pPr>
      <w:r w:rsidRPr="001C6788">
        <w:t>Linked patient-insurance relationships</w:t>
      </w:r>
    </w:p>
    <w:p w14:paraId="5F9573A3" w14:textId="77777777" w:rsidR="001C6788" w:rsidRPr="001C6788" w:rsidRDefault="001C6788" w:rsidP="001C6788">
      <w:pPr>
        <w:numPr>
          <w:ilvl w:val="0"/>
          <w:numId w:val="2"/>
        </w:numPr>
      </w:pPr>
      <w:r w:rsidRPr="001C6788">
        <w:t>Claim submissions and statuses</w:t>
      </w:r>
    </w:p>
    <w:p w14:paraId="03822EA7" w14:textId="77777777" w:rsidR="001C6788" w:rsidRPr="001C6788" w:rsidRDefault="001C6788" w:rsidP="00777AA0">
      <w:pPr>
        <w:jc w:val="both"/>
      </w:pPr>
      <w:r w:rsidRPr="001C6788">
        <w:lastRenderedPageBreak/>
        <w:t xml:space="preserve">You are required to </w:t>
      </w:r>
      <w:r w:rsidRPr="001C6788">
        <w:rPr>
          <w:b/>
          <w:bCs/>
        </w:rPr>
        <w:t>update your ERD</w:t>
      </w:r>
      <w:r w:rsidRPr="001C6788">
        <w:t xml:space="preserve"> to reflect this change and explain how the integration affects data relationships and security considerations.</w:t>
      </w:r>
    </w:p>
    <w:p w14:paraId="34446881" w14:textId="77777777" w:rsidR="001C6788" w:rsidRPr="001C6788" w:rsidRDefault="001C6788" w:rsidP="001C6788">
      <w:r w:rsidRPr="001C6788">
        <w:pict w14:anchorId="7F594668">
          <v:rect id="_x0000_i1051" style="width:0;height:1.5pt" o:hralign="center" o:hrstd="t" o:hr="t" fillcolor="#a0a0a0" stroked="f"/>
        </w:pict>
      </w:r>
    </w:p>
    <w:p w14:paraId="3F69DA4E" w14:textId="77777777" w:rsidR="001C6788" w:rsidRPr="001C6788" w:rsidRDefault="001C6788" w:rsidP="001C6788">
      <w:pPr>
        <w:rPr>
          <w:b/>
          <w:bCs/>
        </w:rPr>
      </w:pPr>
      <w:r w:rsidRPr="001C6788">
        <w:rPr>
          <w:rFonts w:ascii="Segoe UI Emoji" w:hAnsi="Segoe UI Emoji" w:cs="Segoe UI Emoji"/>
          <w:b/>
          <w:bCs/>
        </w:rPr>
        <w:t>📝</w:t>
      </w:r>
      <w:r w:rsidRPr="001C6788">
        <w:rPr>
          <w:b/>
          <w:bCs/>
        </w:rPr>
        <w:t xml:space="preserve"> Rubric (Total: 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743"/>
      </w:tblGrid>
      <w:tr w:rsidR="001C6788" w:rsidRPr="001C6788" w14:paraId="405CF045" w14:textId="77777777" w:rsidTr="001C6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8BA13" w14:textId="77777777" w:rsidR="001C6788" w:rsidRPr="001C6788" w:rsidRDefault="001C6788" w:rsidP="001C6788">
            <w:pPr>
              <w:rPr>
                <w:b/>
                <w:bCs/>
              </w:rPr>
            </w:pPr>
            <w:r w:rsidRPr="001C678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D375FA4" w14:textId="77777777" w:rsidR="001C6788" w:rsidRPr="001C6788" w:rsidRDefault="001C6788" w:rsidP="001C6788">
            <w:pPr>
              <w:rPr>
                <w:b/>
                <w:bCs/>
              </w:rPr>
            </w:pPr>
            <w:r w:rsidRPr="001C6788">
              <w:rPr>
                <w:b/>
                <w:bCs/>
              </w:rPr>
              <w:t>Marks</w:t>
            </w:r>
          </w:p>
        </w:tc>
      </w:tr>
      <w:tr w:rsidR="001C6788" w:rsidRPr="001C6788" w14:paraId="5969E549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4ACD" w14:textId="77777777" w:rsidR="001C6788" w:rsidRPr="001C6788" w:rsidRDefault="001C6788" w:rsidP="001C6788">
            <w:r w:rsidRPr="001C6788">
              <w:rPr>
                <w:b/>
                <w:bCs/>
              </w:rPr>
              <w:t>Understanding of Case and Scope</w:t>
            </w:r>
          </w:p>
        </w:tc>
        <w:tc>
          <w:tcPr>
            <w:tcW w:w="0" w:type="auto"/>
            <w:vAlign w:val="center"/>
            <w:hideMark/>
          </w:tcPr>
          <w:p w14:paraId="16947C1B" w14:textId="77777777" w:rsidR="001C6788" w:rsidRPr="001C6788" w:rsidRDefault="001C6788" w:rsidP="001C6788">
            <w:r w:rsidRPr="001C6788">
              <w:t>3</w:t>
            </w:r>
          </w:p>
        </w:tc>
      </w:tr>
      <w:tr w:rsidR="001C6788" w:rsidRPr="001C6788" w14:paraId="2DAAF263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F451" w14:textId="77777777" w:rsidR="001C6788" w:rsidRPr="001C6788" w:rsidRDefault="001C6788" w:rsidP="001C6788">
            <w:r w:rsidRPr="001C6788">
              <w:t>- Scope chosen is clear and relevant</w:t>
            </w:r>
          </w:p>
        </w:tc>
        <w:tc>
          <w:tcPr>
            <w:tcW w:w="0" w:type="auto"/>
            <w:vAlign w:val="center"/>
            <w:hideMark/>
          </w:tcPr>
          <w:p w14:paraId="36E29640" w14:textId="77777777" w:rsidR="001C6788" w:rsidRPr="001C6788" w:rsidRDefault="001C6788" w:rsidP="001C6788"/>
        </w:tc>
      </w:tr>
      <w:tr w:rsidR="001C6788" w:rsidRPr="001C6788" w14:paraId="7A60A7F8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9157" w14:textId="77777777" w:rsidR="001C6788" w:rsidRPr="001C6788" w:rsidRDefault="001C6788" w:rsidP="001C6788">
            <w:r w:rsidRPr="001C6788">
              <w:t>- Addresses key requirements</w:t>
            </w:r>
          </w:p>
        </w:tc>
        <w:tc>
          <w:tcPr>
            <w:tcW w:w="0" w:type="auto"/>
            <w:vAlign w:val="center"/>
            <w:hideMark/>
          </w:tcPr>
          <w:p w14:paraId="2CD17420" w14:textId="77777777" w:rsidR="001C6788" w:rsidRPr="001C6788" w:rsidRDefault="001C6788" w:rsidP="001C6788"/>
        </w:tc>
      </w:tr>
      <w:tr w:rsidR="001C6788" w:rsidRPr="001C6788" w14:paraId="364DF829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C5B5" w14:textId="77777777" w:rsidR="001C6788" w:rsidRPr="001C6788" w:rsidRDefault="001C6788" w:rsidP="001C6788">
            <w:r w:rsidRPr="001C6788">
              <w:rPr>
                <w:b/>
                <w:bCs/>
              </w:rPr>
              <w:t>ERD Design Quality</w:t>
            </w:r>
          </w:p>
        </w:tc>
        <w:tc>
          <w:tcPr>
            <w:tcW w:w="0" w:type="auto"/>
            <w:vAlign w:val="center"/>
            <w:hideMark/>
          </w:tcPr>
          <w:p w14:paraId="7665B141" w14:textId="77777777" w:rsidR="001C6788" w:rsidRPr="001C6788" w:rsidRDefault="001C6788" w:rsidP="001C6788">
            <w:r w:rsidRPr="001C6788">
              <w:t>8</w:t>
            </w:r>
          </w:p>
        </w:tc>
      </w:tr>
      <w:tr w:rsidR="001C6788" w:rsidRPr="001C6788" w14:paraId="3BBC8AFA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05F3" w14:textId="77777777" w:rsidR="001C6788" w:rsidRPr="001C6788" w:rsidRDefault="001C6788" w:rsidP="001C6788">
            <w:r w:rsidRPr="001C6788">
              <w:t>- Correct identification of entities</w:t>
            </w:r>
          </w:p>
        </w:tc>
        <w:tc>
          <w:tcPr>
            <w:tcW w:w="0" w:type="auto"/>
            <w:vAlign w:val="center"/>
            <w:hideMark/>
          </w:tcPr>
          <w:p w14:paraId="7B8F18EF" w14:textId="77777777" w:rsidR="001C6788" w:rsidRPr="001C6788" w:rsidRDefault="001C6788" w:rsidP="001C6788"/>
        </w:tc>
      </w:tr>
      <w:tr w:rsidR="001C6788" w:rsidRPr="001C6788" w14:paraId="54B4EFE6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5FED" w14:textId="77777777" w:rsidR="001C6788" w:rsidRPr="001C6788" w:rsidRDefault="001C6788" w:rsidP="001C6788">
            <w:r w:rsidRPr="001C6788">
              <w:t>- Accurate relationships and attributes</w:t>
            </w:r>
          </w:p>
        </w:tc>
        <w:tc>
          <w:tcPr>
            <w:tcW w:w="0" w:type="auto"/>
            <w:vAlign w:val="center"/>
            <w:hideMark/>
          </w:tcPr>
          <w:p w14:paraId="0068EF67" w14:textId="77777777" w:rsidR="001C6788" w:rsidRPr="001C6788" w:rsidRDefault="001C6788" w:rsidP="001C6788"/>
        </w:tc>
      </w:tr>
      <w:tr w:rsidR="001C6788" w:rsidRPr="001C6788" w14:paraId="3FDEC805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2E36" w14:textId="77777777" w:rsidR="001C6788" w:rsidRPr="001C6788" w:rsidRDefault="001C6788" w:rsidP="001C6788">
            <w:r w:rsidRPr="001C6788">
              <w:t>- Use of appropriate cardinalities</w:t>
            </w:r>
          </w:p>
        </w:tc>
        <w:tc>
          <w:tcPr>
            <w:tcW w:w="0" w:type="auto"/>
            <w:vAlign w:val="center"/>
            <w:hideMark/>
          </w:tcPr>
          <w:p w14:paraId="6A4DA5CE" w14:textId="77777777" w:rsidR="001C6788" w:rsidRPr="001C6788" w:rsidRDefault="001C6788" w:rsidP="001C6788"/>
        </w:tc>
      </w:tr>
      <w:tr w:rsidR="001C6788" w:rsidRPr="001C6788" w14:paraId="3767961A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4F24" w14:textId="77777777" w:rsidR="001C6788" w:rsidRPr="001C6788" w:rsidRDefault="001C6788" w:rsidP="001C6788">
            <w:r w:rsidRPr="001C6788">
              <w:t>- Inclusion of PKs and FKs</w:t>
            </w:r>
          </w:p>
        </w:tc>
        <w:tc>
          <w:tcPr>
            <w:tcW w:w="0" w:type="auto"/>
            <w:vAlign w:val="center"/>
            <w:hideMark/>
          </w:tcPr>
          <w:p w14:paraId="4D65046D" w14:textId="77777777" w:rsidR="001C6788" w:rsidRPr="001C6788" w:rsidRDefault="001C6788" w:rsidP="001C6788"/>
        </w:tc>
      </w:tr>
      <w:tr w:rsidR="001C6788" w:rsidRPr="001C6788" w14:paraId="0D2328B3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2862" w14:textId="77777777" w:rsidR="001C6788" w:rsidRPr="001C6788" w:rsidRDefault="001C6788" w:rsidP="001C6788">
            <w:r w:rsidRPr="001C6788">
              <w:rPr>
                <w:b/>
                <w:bCs/>
              </w:rPr>
              <w:t>Insurance Module Integration</w:t>
            </w:r>
          </w:p>
        </w:tc>
        <w:tc>
          <w:tcPr>
            <w:tcW w:w="0" w:type="auto"/>
            <w:vAlign w:val="center"/>
            <w:hideMark/>
          </w:tcPr>
          <w:p w14:paraId="4D77EF46" w14:textId="77777777" w:rsidR="001C6788" w:rsidRPr="001C6788" w:rsidRDefault="001C6788" w:rsidP="001C6788">
            <w:r w:rsidRPr="001C6788">
              <w:t>5</w:t>
            </w:r>
          </w:p>
        </w:tc>
      </w:tr>
      <w:tr w:rsidR="001C6788" w:rsidRPr="001C6788" w14:paraId="5E7F62B0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0D75" w14:textId="77777777" w:rsidR="001C6788" w:rsidRPr="001C6788" w:rsidRDefault="001C6788" w:rsidP="001C6788">
            <w:r w:rsidRPr="001C6788">
              <w:t>- Relevant new entities and relationships</w:t>
            </w:r>
          </w:p>
        </w:tc>
        <w:tc>
          <w:tcPr>
            <w:tcW w:w="0" w:type="auto"/>
            <w:vAlign w:val="center"/>
            <w:hideMark/>
          </w:tcPr>
          <w:p w14:paraId="7359FE58" w14:textId="77777777" w:rsidR="001C6788" w:rsidRPr="001C6788" w:rsidRDefault="001C6788" w:rsidP="001C6788"/>
        </w:tc>
      </w:tr>
      <w:tr w:rsidR="001C6788" w:rsidRPr="001C6788" w14:paraId="4E05DFA1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E95B" w14:textId="77777777" w:rsidR="001C6788" w:rsidRPr="001C6788" w:rsidRDefault="001C6788" w:rsidP="001C6788">
            <w:r w:rsidRPr="001C6788">
              <w:t>- Consistency with original ERD</w:t>
            </w:r>
          </w:p>
        </w:tc>
        <w:tc>
          <w:tcPr>
            <w:tcW w:w="0" w:type="auto"/>
            <w:vAlign w:val="center"/>
            <w:hideMark/>
          </w:tcPr>
          <w:p w14:paraId="297A25B8" w14:textId="77777777" w:rsidR="001C6788" w:rsidRPr="001C6788" w:rsidRDefault="001C6788" w:rsidP="001C6788"/>
        </w:tc>
      </w:tr>
      <w:tr w:rsidR="001C6788" w:rsidRPr="001C6788" w14:paraId="32786D4B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10E2" w14:textId="77777777" w:rsidR="001C6788" w:rsidRPr="001C6788" w:rsidRDefault="001C6788" w:rsidP="001C6788">
            <w:r w:rsidRPr="001C6788">
              <w:t>- Clear integration logic</w:t>
            </w:r>
          </w:p>
        </w:tc>
        <w:tc>
          <w:tcPr>
            <w:tcW w:w="0" w:type="auto"/>
            <w:vAlign w:val="center"/>
            <w:hideMark/>
          </w:tcPr>
          <w:p w14:paraId="70D18F6E" w14:textId="77777777" w:rsidR="001C6788" w:rsidRPr="001C6788" w:rsidRDefault="001C6788" w:rsidP="001C6788"/>
        </w:tc>
      </w:tr>
      <w:tr w:rsidR="001C6788" w:rsidRPr="001C6788" w14:paraId="0B173623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9350" w14:textId="77777777" w:rsidR="001C6788" w:rsidRPr="001C6788" w:rsidRDefault="001C6788" w:rsidP="001C6788">
            <w:r w:rsidRPr="001C6788">
              <w:rPr>
                <w:b/>
                <w:bCs/>
              </w:rPr>
              <w:t>Security &amp; Integrity Considerations</w:t>
            </w:r>
          </w:p>
        </w:tc>
        <w:tc>
          <w:tcPr>
            <w:tcW w:w="0" w:type="auto"/>
            <w:vAlign w:val="center"/>
            <w:hideMark/>
          </w:tcPr>
          <w:p w14:paraId="5DF13F53" w14:textId="77777777" w:rsidR="001C6788" w:rsidRPr="001C6788" w:rsidRDefault="001C6788" w:rsidP="001C6788">
            <w:r w:rsidRPr="001C6788">
              <w:t>2</w:t>
            </w:r>
          </w:p>
        </w:tc>
      </w:tr>
      <w:tr w:rsidR="001C6788" w:rsidRPr="001C6788" w14:paraId="387FC54D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18E7" w14:textId="77777777" w:rsidR="001C6788" w:rsidRDefault="001C6788" w:rsidP="001C6788">
            <w:r w:rsidRPr="001C6788">
              <w:t>- Acknowledges healthcare data sensitivity</w:t>
            </w:r>
            <w:r w:rsidR="00777AA0">
              <w:t xml:space="preserve"> and </w:t>
            </w:r>
          </w:p>
          <w:p w14:paraId="14848E2C" w14:textId="58300821" w:rsidR="00777AA0" w:rsidRPr="001C6788" w:rsidRDefault="00777AA0" w:rsidP="001C6788">
            <w:r>
              <w:t xml:space="preserve">   create appropriate assumptions</w:t>
            </w:r>
          </w:p>
        </w:tc>
        <w:tc>
          <w:tcPr>
            <w:tcW w:w="0" w:type="auto"/>
            <w:vAlign w:val="center"/>
            <w:hideMark/>
          </w:tcPr>
          <w:p w14:paraId="3C4EDCF7" w14:textId="77777777" w:rsidR="001C6788" w:rsidRPr="001C6788" w:rsidRDefault="001C6788" w:rsidP="001C6788"/>
        </w:tc>
      </w:tr>
      <w:tr w:rsidR="001C6788" w:rsidRPr="001C6788" w14:paraId="2D4F8EB3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A8DC" w14:textId="7A63E970" w:rsidR="001C6788" w:rsidRPr="001C6788" w:rsidRDefault="00777AA0" w:rsidP="001C6788">
            <w:pPr>
              <w:rPr>
                <w:b/>
                <w:bCs/>
              </w:rPr>
            </w:pPr>
            <w:r>
              <w:rPr>
                <w:b/>
                <w:bCs/>
              </w:rPr>
              <w:t>Enhanced Concepts</w:t>
            </w:r>
          </w:p>
        </w:tc>
        <w:tc>
          <w:tcPr>
            <w:tcW w:w="0" w:type="auto"/>
            <w:vAlign w:val="center"/>
            <w:hideMark/>
          </w:tcPr>
          <w:p w14:paraId="7827E380" w14:textId="77777777" w:rsidR="001C6788" w:rsidRPr="001C6788" w:rsidRDefault="001C6788" w:rsidP="001C6788">
            <w:r w:rsidRPr="001C6788">
              <w:t>2</w:t>
            </w:r>
          </w:p>
        </w:tc>
      </w:tr>
      <w:tr w:rsidR="001C6788" w:rsidRPr="001C6788" w14:paraId="0107E9DF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43C4" w14:textId="691DDE28" w:rsidR="001C6788" w:rsidRPr="001C6788" w:rsidRDefault="001C6788" w:rsidP="001C6788">
            <w:r w:rsidRPr="001C6788">
              <w:t>- design rationale</w:t>
            </w:r>
          </w:p>
        </w:tc>
        <w:tc>
          <w:tcPr>
            <w:tcW w:w="0" w:type="auto"/>
            <w:vAlign w:val="center"/>
            <w:hideMark/>
          </w:tcPr>
          <w:p w14:paraId="1D8E8EC5" w14:textId="77777777" w:rsidR="001C6788" w:rsidRPr="001C6788" w:rsidRDefault="001C6788" w:rsidP="001C6788"/>
        </w:tc>
      </w:tr>
      <w:tr w:rsidR="001C6788" w:rsidRPr="001C6788" w14:paraId="3BDE12E8" w14:textId="77777777" w:rsidTr="001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BC5F" w14:textId="74D93E4E" w:rsidR="001C6788" w:rsidRPr="001C6788" w:rsidRDefault="001C6788" w:rsidP="001C6788">
            <w:r w:rsidRPr="001C6788">
              <w:t xml:space="preserve">- </w:t>
            </w:r>
            <w:r w:rsidR="00777AA0">
              <w:t>suitable concepts with the case study</w:t>
            </w:r>
          </w:p>
        </w:tc>
        <w:tc>
          <w:tcPr>
            <w:tcW w:w="0" w:type="auto"/>
            <w:vAlign w:val="center"/>
            <w:hideMark/>
          </w:tcPr>
          <w:p w14:paraId="4F7E505E" w14:textId="77777777" w:rsidR="001C6788" w:rsidRPr="001C6788" w:rsidRDefault="001C6788" w:rsidP="001C6788"/>
        </w:tc>
      </w:tr>
    </w:tbl>
    <w:p w14:paraId="0D2168AD" w14:textId="77777777" w:rsidR="001C6788" w:rsidRDefault="001C6788" w:rsidP="00777AA0"/>
    <w:sectPr w:rsidR="001C6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34F32"/>
    <w:multiLevelType w:val="multilevel"/>
    <w:tmpl w:val="EF5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F526C"/>
    <w:multiLevelType w:val="multilevel"/>
    <w:tmpl w:val="A17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53949">
    <w:abstractNumId w:val="1"/>
  </w:num>
  <w:num w:numId="2" w16cid:durableId="106117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88"/>
    <w:rsid w:val="001C6788"/>
    <w:rsid w:val="00777AA0"/>
    <w:rsid w:val="00D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B0DD4"/>
  <w15:chartTrackingRefBased/>
  <w15:docId w15:val="{2C796506-0091-452B-A038-69F08FA4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388</Words>
  <Characters>2344</Characters>
  <Application>Microsoft Office Word</Application>
  <DocSecurity>0</DocSecurity>
  <Lines>73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Farzana Binti Abd Ghani</dc:creator>
  <cp:keywords/>
  <dc:description/>
  <cp:lastModifiedBy>Nor Farzana Binti Abd Ghani</cp:lastModifiedBy>
  <cp:revision>1</cp:revision>
  <dcterms:created xsi:type="dcterms:W3CDTF">2025-04-05T02:38:00Z</dcterms:created>
  <dcterms:modified xsi:type="dcterms:W3CDTF">2025-04-05T02:55:00Z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19522d35-5192-4839-8c8f-4acf37c85b1e</vt:lpwstr>
  </property>
</Properties>
</file>