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FA960">
      <w:pPr>
        <w:rPr>
          <w:rFonts w:hint="default"/>
        </w:rPr>
      </w:pPr>
      <w:r>
        <w:rPr>
          <w:rFonts w:hint="default"/>
        </w:rPr>
        <w:t>1. Informasi VCO: Sumber/merek VCO, produsen, dan metode pembuatan VCO yang digunakan dalam penelitian.</w:t>
      </w:r>
    </w:p>
    <w:p w14:paraId="38B7BF11">
      <w:pPr>
        <w:rPr>
          <w:rFonts w:hint="default"/>
          <w:lang w:val="en-US"/>
        </w:rPr>
      </w:pPr>
      <w:r>
        <w:rPr>
          <w:rFonts w:hint="default"/>
          <w:lang w:val="en-US"/>
        </w:rPr>
        <w:t>Merk : Biophytomega</w:t>
      </w:r>
    </w:p>
    <w:p w14:paraId="757E7DC7">
      <w:pPr>
        <w:rPr>
          <w:rFonts w:hint="default"/>
          <w:lang w:val="en-US"/>
        </w:rPr>
      </w:pPr>
      <w:r>
        <w:rPr>
          <w:rFonts w:hint="default"/>
          <w:lang w:val="en-US"/>
        </w:rPr>
        <w:t>Produsen : Prof. Syumaryati Syukur</w:t>
      </w:r>
    </w:p>
    <w:p w14:paraId="6B218ADE">
      <w:pPr>
        <w:rPr>
          <w:rFonts w:hint="default"/>
          <w:lang w:val="en-US"/>
        </w:rPr>
      </w:pPr>
      <w:r>
        <w:rPr>
          <w:rFonts w:hint="default"/>
          <w:lang w:val="en-US"/>
        </w:rPr>
        <w:t>Metoda pembuatan : dibuat secara fermentasi</w:t>
      </w:r>
    </w:p>
    <w:p w14:paraId="1D7A0DE7">
      <w:pPr>
        <w:rPr>
          <w:rFonts w:hint="default"/>
          <w:lang w:val="en-US"/>
        </w:rPr>
      </w:pPr>
    </w:p>
    <w:p w14:paraId="722ECFA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Metode penelitian hewan: Cara pembagian kelompok (randomisasi), nama dan dosis obat anestesi, serta kondisi pemeliharaan tikus.</w:t>
      </w:r>
    </w:p>
    <w:p w14:paraId="0A85CFE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Randomisasi :Post test with control group design</w:t>
      </w:r>
    </w:p>
    <w:p w14:paraId="19A4A1AB">
      <w:pPr>
        <w:keepNext w:val="0"/>
        <w:keepLines w:val="0"/>
        <w:widowControl/>
        <w:suppressLineNumbers w:val="0"/>
        <w:rPr>
          <w:rStyle w:val="5"/>
          <w:b w:val="0"/>
          <w:bCs w:val="0"/>
        </w:rPr>
      </w:pPr>
      <w:r>
        <w:rPr>
          <w:rFonts w:hint="default"/>
          <w:lang w:val="en-US"/>
        </w:rPr>
        <w:t>Obat anestesi :</w:t>
      </w:r>
      <w:r>
        <w:rPr>
          <w:rStyle w:val="5"/>
          <w:b w:val="0"/>
          <w:bCs w:val="0"/>
        </w:rPr>
        <w:t>Xylazine 10 mg/kg IM</w:t>
      </w:r>
      <w:r>
        <w:rPr>
          <w:b w:val="0"/>
          <w:bCs w:val="0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 dan </w:t>
      </w:r>
      <w:r>
        <w:rPr>
          <w:rStyle w:val="5"/>
          <w:b w:val="0"/>
          <w:bCs w:val="0"/>
        </w:rPr>
        <w:t>Ketamine 40 mg/kg IM</w:t>
      </w:r>
    </w:p>
    <w:p w14:paraId="6D97E63C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Pemeliharaan tikus :Segera s</w:t>
      </w:r>
      <w:r>
        <w:t>etelah luka bakar selesai:</w:t>
      </w:r>
    </w:p>
    <w:p w14:paraId="783125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b w:val="0"/>
          <w:bCs w:val="0"/>
        </w:rPr>
      </w:pPr>
      <w:r>
        <w:t xml:space="preserve">Tikus ditempatkan pada alas yang </w:t>
      </w:r>
      <w:r>
        <w:rPr>
          <w:rStyle w:val="5"/>
          <w:b w:val="0"/>
          <w:bCs w:val="0"/>
        </w:rPr>
        <w:t>bersih, kering, dan hangat</w:t>
      </w:r>
      <w:r>
        <w:rPr>
          <w:b w:val="0"/>
          <w:bCs w:val="0"/>
        </w:rPr>
        <w:t xml:space="preserve">. </w:t>
      </w:r>
    </w:p>
    <w:p w14:paraId="50AA2F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 xml:space="preserve">Pertahankan suhu tubuh sampai tikus sadar penuh. </w:t>
      </w:r>
    </w:p>
    <w:p w14:paraId="23C1B7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 xml:space="preserve">Jangan langsung dikembalikan ke kandang bersama tikus lain. </w:t>
      </w:r>
    </w:p>
    <w:p w14:paraId="055692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t>Observasi sampai tikus: bernapas spontan dengan baik, mampu bergerak sendiri.</w:t>
      </w:r>
    </w:p>
    <w:p w14:paraId="00631F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Pemberian analgetik tambahan berupa </w:t>
      </w:r>
      <w:r>
        <w:rPr>
          <w:rFonts w:hint="default" w:ascii="Calibri" w:hAnsi="Calibri" w:eastAsia="SimSun" w:cs="Calibri"/>
          <w:sz w:val="20"/>
          <w:szCs w:val="20"/>
        </w:rPr>
        <w:t>Buprenorphine HCl 0,025–0,05 mg/kg SC</w:t>
      </w:r>
    </w:p>
    <w:p w14:paraId="1E7F565A">
      <w:pPr>
        <w:numPr>
          <w:ilvl w:val="0"/>
          <w:numId w:val="0"/>
        </w:numPr>
        <w:rPr>
          <w:rFonts w:hint="default"/>
          <w:lang w:val="en-US"/>
        </w:rPr>
      </w:pPr>
    </w:p>
    <w:p w14:paraId="7EAC1CF2">
      <w:pPr>
        <w:rPr>
          <w:rFonts w:hint="default"/>
        </w:rPr>
      </w:pPr>
    </w:p>
    <w:p w14:paraId="274FB480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Membran amnion: Asal membran amnion manusia, metode penyiapan atau sterilisasi, dan izin penggunaannya dalam penelitian.</w:t>
      </w:r>
    </w:p>
    <w:p w14:paraId="0A27790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Asal amnion : human amnion produksi Tissue bank RSUP.DR.M Jamil Padang.</w:t>
      </w:r>
    </w:p>
    <w:p w14:paraId="6B8EA2D5">
      <w:pPr>
        <w:numPr>
          <w:ilvl w:val="0"/>
          <w:numId w:val="0"/>
        </w:numPr>
        <w:ind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/>
          <w:lang w:val="en-US"/>
        </w:rPr>
        <w:t xml:space="preserve">Metode sterilisasi : </w:t>
      </w:r>
      <w:r>
        <w:rPr>
          <w:rFonts w:hint="default" w:ascii="Calibri" w:hAnsi="Calibri" w:eastAsia="SimSun" w:cs="Calibri"/>
          <w:sz w:val="20"/>
          <w:szCs w:val="20"/>
        </w:rPr>
        <w:t>Amnion → diproses/liofilisasi (freeze-drying) → disterilisasi dengan radiasi.</w:t>
      </w:r>
    </w:p>
    <w:p w14:paraId="03004D8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Izin penggunaan : Lolos Kaji etik (lampiran 1)</w:t>
      </w:r>
    </w:p>
    <w:p w14:paraId="4ECAB0D4">
      <w:pPr>
        <w:rPr>
          <w:rFonts w:hint="default"/>
        </w:rPr>
      </w:pPr>
    </w:p>
    <w:p w14:paraId="6E60F4CF">
      <w:pPr>
        <w:rPr>
          <w:rFonts w:hint="default"/>
        </w:rPr>
      </w:pPr>
    </w:p>
    <w:p w14:paraId="79CDC716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Gambar penelitian: File asli Figure 1 (histologi H&amp;E) dan Figure 2 (IHC kolagen tipe I) dengan resolusi tinggi</w:t>
      </w:r>
      <w:r>
        <w:rPr>
          <w:rFonts w:hint="default"/>
          <w:lang w:val="en-US"/>
        </w:rPr>
        <w:t xml:space="preserve"> --&gt; </w:t>
      </w:r>
      <w:bookmarkStart w:id="0" w:name="_GoBack"/>
      <w:bookmarkEnd w:id="0"/>
      <w:r>
        <w:rPr>
          <w:rFonts w:hint="default"/>
          <w:lang w:val="en-US"/>
        </w:rPr>
        <w:t>Lampiran 2</w:t>
      </w:r>
    </w:p>
    <w:p w14:paraId="6189FF13">
      <w:pPr>
        <w:numPr>
          <w:ilvl w:val="0"/>
          <w:numId w:val="0"/>
        </w:numPr>
        <w:rPr>
          <w:rFonts w:hint="default"/>
        </w:rPr>
      </w:pPr>
    </w:p>
    <w:p w14:paraId="4E3D9CD0">
      <w:pPr>
        <w:numPr>
          <w:ilvl w:val="0"/>
          <w:numId w:val="0"/>
        </w:numPr>
        <w:rPr>
          <w:rFonts w:hint="default"/>
        </w:rPr>
      </w:pPr>
    </w:p>
    <w:p w14:paraId="53851E70">
      <w:pPr>
        <w:numPr>
          <w:ilvl w:val="0"/>
          <w:numId w:val="0"/>
        </w:numPr>
        <w:rPr>
          <w:rFonts w:hint="default"/>
        </w:rPr>
      </w:pPr>
    </w:p>
    <w:p w14:paraId="3965D9B1">
      <w:pPr>
        <w:numPr>
          <w:ilvl w:val="0"/>
          <w:numId w:val="0"/>
        </w:numPr>
        <w:rPr>
          <w:rFonts w:hint="default"/>
        </w:rPr>
      </w:pPr>
    </w:p>
    <w:p w14:paraId="65057A1E">
      <w:pPr>
        <w:numPr>
          <w:ilvl w:val="0"/>
          <w:numId w:val="0"/>
        </w:numPr>
        <w:rPr>
          <w:rFonts w:hint="default"/>
        </w:rPr>
      </w:pPr>
    </w:p>
    <w:p w14:paraId="08F7E51E">
      <w:pPr>
        <w:numPr>
          <w:ilvl w:val="0"/>
          <w:numId w:val="0"/>
        </w:numPr>
        <w:rPr>
          <w:rFonts w:hint="default"/>
        </w:rPr>
      </w:pPr>
    </w:p>
    <w:p w14:paraId="10125859">
      <w:pPr>
        <w:numPr>
          <w:ilvl w:val="0"/>
          <w:numId w:val="0"/>
        </w:numPr>
        <w:rPr>
          <w:rFonts w:hint="default"/>
        </w:rPr>
      </w:pPr>
    </w:p>
    <w:p w14:paraId="64F9A397">
      <w:pPr>
        <w:numPr>
          <w:ilvl w:val="0"/>
          <w:numId w:val="0"/>
        </w:numPr>
        <w:rPr>
          <w:rFonts w:hint="default"/>
        </w:rPr>
      </w:pPr>
    </w:p>
    <w:p w14:paraId="7074A1F0">
      <w:pPr>
        <w:numPr>
          <w:ilvl w:val="0"/>
          <w:numId w:val="0"/>
        </w:numPr>
        <w:rPr>
          <w:rFonts w:hint="default"/>
        </w:rPr>
      </w:pPr>
    </w:p>
    <w:p w14:paraId="3F13E680">
      <w:pPr>
        <w:numPr>
          <w:ilvl w:val="0"/>
          <w:numId w:val="0"/>
        </w:numPr>
        <w:rPr>
          <w:rFonts w:hint="default"/>
        </w:rPr>
      </w:pPr>
    </w:p>
    <w:p w14:paraId="60E3B2ED">
      <w:pPr>
        <w:numPr>
          <w:ilvl w:val="0"/>
          <w:numId w:val="0"/>
        </w:numPr>
        <w:rPr>
          <w:rFonts w:hint="default"/>
        </w:rPr>
      </w:pPr>
    </w:p>
    <w:p w14:paraId="19F61AF0">
      <w:pPr>
        <w:numPr>
          <w:ilvl w:val="0"/>
          <w:numId w:val="0"/>
        </w:numPr>
        <w:rPr>
          <w:rFonts w:hint="default"/>
        </w:rPr>
      </w:pPr>
    </w:p>
    <w:p w14:paraId="2D9E2274">
      <w:pPr>
        <w:numPr>
          <w:ilvl w:val="0"/>
          <w:numId w:val="0"/>
        </w:numPr>
        <w:rPr>
          <w:rFonts w:hint="default"/>
        </w:rPr>
      </w:pPr>
    </w:p>
    <w:p w14:paraId="5BAC6960">
      <w:pPr>
        <w:numPr>
          <w:ilvl w:val="0"/>
          <w:numId w:val="0"/>
        </w:numPr>
        <w:rPr>
          <w:rFonts w:hint="default"/>
        </w:rPr>
      </w:pPr>
    </w:p>
    <w:p w14:paraId="33F28BB2">
      <w:pPr>
        <w:numPr>
          <w:ilvl w:val="0"/>
          <w:numId w:val="0"/>
        </w:numPr>
        <w:rPr>
          <w:rFonts w:hint="default"/>
        </w:rPr>
      </w:pPr>
    </w:p>
    <w:p w14:paraId="55279FF8">
      <w:pPr>
        <w:numPr>
          <w:ilvl w:val="0"/>
          <w:numId w:val="0"/>
        </w:numPr>
        <w:rPr>
          <w:rFonts w:hint="default"/>
        </w:rPr>
      </w:pPr>
    </w:p>
    <w:p w14:paraId="4D2C59C5">
      <w:pPr>
        <w:numPr>
          <w:ilvl w:val="0"/>
          <w:numId w:val="0"/>
        </w:numPr>
        <w:rPr>
          <w:rFonts w:hint="default"/>
        </w:rPr>
      </w:pPr>
    </w:p>
    <w:p w14:paraId="1CE07E3F">
      <w:pPr>
        <w:numPr>
          <w:ilvl w:val="0"/>
          <w:numId w:val="0"/>
        </w:numPr>
        <w:rPr>
          <w:rFonts w:hint="default"/>
        </w:rPr>
      </w:pPr>
    </w:p>
    <w:p w14:paraId="1F0E7D38">
      <w:pPr>
        <w:numPr>
          <w:ilvl w:val="0"/>
          <w:numId w:val="0"/>
        </w:numPr>
        <w:rPr>
          <w:rFonts w:hint="default"/>
        </w:rPr>
      </w:pPr>
    </w:p>
    <w:p w14:paraId="404249C5">
      <w:pPr>
        <w:numPr>
          <w:ilvl w:val="0"/>
          <w:numId w:val="0"/>
        </w:numPr>
        <w:rPr>
          <w:rFonts w:hint="default"/>
        </w:rPr>
      </w:pPr>
    </w:p>
    <w:p w14:paraId="0C9074A1">
      <w:pPr>
        <w:numPr>
          <w:ilvl w:val="0"/>
          <w:numId w:val="0"/>
        </w:numPr>
        <w:rPr>
          <w:rFonts w:hint="default"/>
        </w:rPr>
      </w:pPr>
    </w:p>
    <w:p w14:paraId="31C69C5A">
      <w:pPr>
        <w:numPr>
          <w:ilvl w:val="0"/>
          <w:numId w:val="0"/>
        </w:numPr>
        <w:rPr>
          <w:rFonts w:hint="default"/>
        </w:rPr>
      </w:pPr>
    </w:p>
    <w:p w14:paraId="00282684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1535430</wp:posOffset>
            </wp:positionH>
            <wp:positionV relativeFrom="paragraph">
              <wp:posOffset>680720</wp:posOffset>
            </wp:positionV>
            <wp:extent cx="4977130" cy="6995160"/>
            <wp:effectExtent l="0" t="0" r="4445" b="5715"/>
            <wp:wrapTopAndBottom/>
            <wp:docPr id="69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8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LAMPIRAN 1.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43C3C"/>
    <w:multiLevelType w:val="singleLevel"/>
    <w:tmpl w:val="DDD43C3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D8EE4EF"/>
    <w:multiLevelType w:val="singleLevel"/>
    <w:tmpl w:val="4D8EE4E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82E8C"/>
    <w:rsid w:val="02F00893"/>
    <w:rsid w:val="3B0A24EB"/>
    <w:rsid w:val="73982E8C"/>
    <w:rsid w:val="7958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1270</Characters>
  <Lines>0</Lines>
  <Paragraphs>0</Paragraphs>
  <TotalTime>11</TotalTime>
  <ScaleCrop>false</ScaleCrop>
  <LinksUpToDate>false</LinksUpToDate>
  <CharactersWithSpaces>1452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2026-09-28T23:16:00Z</dcterms:created>
  <dc:creator>tuti lestari</dc:creator>
  <cp:lastModifiedBy>tuti lestari</cp:lastModifiedBy>
  <dcterms:modified xsi:type="dcterms:W3CDTF">2026-09-29T08:28:58Z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BE8CF1CE42F5450E93652D76A5FA8BAC_11</vt:lpwstr>
  </property>
  <property fmtid="{D5CDD505-2E9C-101B-9397-08002B2CF9AE}" pid="4" name="KSOTemplateDocerSaveRecord">
    <vt:lpwstr>eyJoZGlkIjoiZTczYmQ4MTJiM2ExNWRlNjgxYjYzNTg0OTIwNTk0YTIiLCJ1c2VySWQiOiI5Nzk4ODk1MTgwOTcifQ==</vt:lpwstr>
  </property>
</Properties>
</file>