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DA07" w14:textId="77777777" w:rsidR="00A014B7" w:rsidRDefault="00000000">
      <w:pPr>
        <w:spacing w:after="120" w:line="264" w:lineRule="auto"/>
      </w:pPr>
      <w:r>
        <w:t>21 September 2026</w:t>
      </w:r>
    </w:p>
    <w:p w14:paraId="53110DBE" w14:textId="77777777" w:rsidR="00A014B7" w:rsidRDefault="00000000">
      <w:pPr>
        <w:spacing w:after="120" w:line="264" w:lineRule="auto"/>
      </w:pPr>
      <w:r>
        <w:t>Professor D.A. Spandidos</w:t>
      </w:r>
      <w:r>
        <w:br/>
        <w:t>Editor-in-Chief</w:t>
      </w:r>
      <w:r>
        <w:br/>
        <w:t>International Journal of Molecular Medicine</w:t>
      </w:r>
    </w:p>
    <w:p w14:paraId="50490BA3" w14:textId="77777777" w:rsidR="00A014B7" w:rsidRDefault="00000000">
      <w:pPr>
        <w:spacing w:after="120" w:line="264" w:lineRule="auto"/>
      </w:pPr>
      <w:r>
        <w:t>Dear Professor Spandidos,</w:t>
      </w:r>
    </w:p>
    <w:p w14:paraId="1D504F59" w14:textId="77777777" w:rsidR="00A014B7" w:rsidRDefault="00000000" w:rsidP="00B87B75">
      <w:pPr>
        <w:spacing w:after="120" w:line="264" w:lineRule="auto"/>
        <w:jc w:val="both"/>
      </w:pPr>
      <w:r>
        <w:t>We are pleased to submit the original research article entitled “Low frequency of TCF7L2 rs12255372 and its association with type 2 diabetes, C-peptide and insulin resistance in Indonesian adults” for consideration for publication in the International Journal of Molecular Medicine.</w:t>
      </w:r>
    </w:p>
    <w:p w14:paraId="2D00C8B9" w14:textId="77777777" w:rsidR="00A014B7" w:rsidRDefault="00000000" w:rsidP="00B87B75">
      <w:pPr>
        <w:spacing w:after="120" w:line="264" w:lineRule="auto"/>
        <w:jc w:val="both"/>
      </w:pPr>
      <w:r>
        <w:t>The present case-control study evaluates the TCF7L2 rs12255372 variant in relation to type 2 diabetes mellitus, C-peptide and insulin resistance in Indonesian adults. The rs12255372 T allele was uncommon in the study population, and no detectable association with type 2 diabetes mellitus, C-peptide or HOMA-IR was identified. By combining Sanger sequencing-based genotype determination with metabolic phenotyping in an underrepresented Southeast Asian population, the study provides population-specific evidence relevant to molecular diabetes genetics.</w:t>
      </w:r>
    </w:p>
    <w:p w14:paraId="12212E50" w14:textId="77777777" w:rsidR="00A014B7" w:rsidRDefault="00000000" w:rsidP="00B87B75">
      <w:pPr>
        <w:spacing w:after="120" w:line="264" w:lineRule="auto"/>
        <w:jc w:val="both"/>
      </w:pPr>
      <w:r>
        <w:t>The manuscript reports original work, is not currently under consideration by another journal, and has not been published or accepted for publication elsewhere. All authors have reviewed and approved the final manuscript and agree with its submission to the International Journal of Molecular Medicine.</w:t>
      </w:r>
    </w:p>
    <w:p w14:paraId="1DFA6305" w14:textId="77777777" w:rsidR="00A014B7" w:rsidRDefault="00000000" w:rsidP="00B87B75">
      <w:pPr>
        <w:spacing w:after="120" w:line="264" w:lineRule="auto"/>
        <w:jc w:val="both"/>
      </w:pPr>
      <w:r>
        <w:t>The study was conducted in accordance with the Declaration of Helsinki and was approved by the Health Research Ethics Committee of Hasanuddin University, Indonesia (approval no. 563/UN4.6.4.5.31/PP36/2025). Written informed consent was obtained from all participants before enrollment.</w:t>
      </w:r>
    </w:p>
    <w:p w14:paraId="29B573E2" w14:textId="77777777" w:rsidR="00A014B7" w:rsidRDefault="00000000" w:rsidP="00B87B75">
      <w:pPr>
        <w:spacing w:after="120" w:line="264" w:lineRule="auto"/>
        <w:jc w:val="both"/>
      </w:pPr>
      <w:r>
        <w:t>The authors declare that they have no competing interests. The study was supported by the Pendidikan GratisPol Generasi Emas Scholarship Program of the Government of East Kalimantan Province, Indonesia.</w:t>
      </w:r>
    </w:p>
    <w:p w14:paraId="312B805E" w14:textId="77777777" w:rsidR="00A014B7" w:rsidRDefault="00000000" w:rsidP="00B87B75">
      <w:pPr>
        <w:spacing w:after="120" w:line="264" w:lineRule="auto"/>
        <w:jc w:val="both"/>
      </w:pPr>
      <w:r>
        <w:t>During preparation of the manuscript, ChatGPT (OpenAI) was used to assist with language clarity, readability and manuscript organization. No artificial intelligence tool was used to generate or analyze scientific data or draw scientific conclusions, and the authors reviewed and edited all AI-assisted output.</w:t>
      </w:r>
    </w:p>
    <w:p w14:paraId="6CE852C3" w14:textId="77777777" w:rsidR="00A014B7" w:rsidRDefault="00000000" w:rsidP="00B87B75">
      <w:pPr>
        <w:spacing w:after="120" w:line="264" w:lineRule="auto"/>
        <w:jc w:val="both"/>
      </w:pPr>
      <w:r>
        <w:t>Thank you for considering our manuscript. We appreciate your time and consideration.</w:t>
      </w:r>
    </w:p>
    <w:p w14:paraId="27BC0105" w14:textId="77777777" w:rsidR="00A014B7" w:rsidRDefault="00000000">
      <w:pPr>
        <w:spacing w:after="120" w:line="264" w:lineRule="auto"/>
      </w:pPr>
      <w:r>
        <w:t>Sincerely,</w:t>
      </w:r>
      <w:r>
        <w:br/>
        <w:t>Liong Boy Kurniawan</w:t>
      </w:r>
      <w:r>
        <w:br/>
        <w:t>Corresponding author</w:t>
      </w:r>
      <w:r>
        <w:br/>
        <w:t>Department of Clinical Pathology, Faculty of Medicine, Hasanuddin University</w:t>
      </w:r>
      <w:r>
        <w:br/>
        <w:t>Makassar, Indonesia</w:t>
      </w:r>
      <w:r>
        <w:br/>
        <w:t>E-mail: liongboykurniawan@yahoo.com</w:t>
      </w:r>
    </w:p>
    <w:sectPr w:rsidR="00A014B7"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842991">
    <w:abstractNumId w:val="8"/>
  </w:num>
  <w:num w:numId="2" w16cid:durableId="1419012820">
    <w:abstractNumId w:val="6"/>
  </w:num>
  <w:num w:numId="3" w16cid:durableId="1280141609">
    <w:abstractNumId w:val="5"/>
  </w:num>
  <w:num w:numId="4" w16cid:durableId="225651981">
    <w:abstractNumId w:val="4"/>
  </w:num>
  <w:num w:numId="5" w16cid:durableId="954405434">
    <w:abstractNumId w:val="7"/>
  </w:num>
  <w:num w:numId="6" w16cid:durableId="1343161464">
    <w:abstractNumId w:val="3"/>
  </w:num>
  <w:num w:numId="7" w16cid:durableId="1279219808">
    <w:abstractNumId w:val="2"/>
  </w:num>
  <w:num w:numId="8" w16cid:durableId="889463308">
    <w:abstractNumId w:val="1"/>
  </w:num>
  <w:num w:numId="9" w16cid:durableId="181340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14B7"/>
    <w:rsid w:val="00AA1D8D"/>
    <w:rsid w:val="00B47730"/>
    <w:rsid w:val="00B87B75"/>
    <w:rsid w:val="00CB0664"/>
    <w:rsid w:val="00E978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7A0A2"/>
  <w14:defaultImageDpi w14:val="300"/>
  <w15:docId w15:val="{C9D23C78-E238-4688-AEDB-49CCBF3D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MANDIRI SEJAHTERA</cp:lastModifiedBy>
  <cp:revision>2</cp:revision>
  <dcterms:created xsi:type="dcterms:W3CDTF">2013-12-23T23:15:00Z</dcterms:created>
  <dcterms:modified xsi:type="dcterms:W3CDTF">2026-09-21T02:00:00Z</dcterms:modified>
  <cp:category/>
</cp:coreProperties>
</file>