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Times New Roman" w:hAnsi="Times New Roman"/>
          <w:b/>
          <w:i w:val="0"/>
          <w:sz w:val="24"/>
        </w:rPr>
        <w:t>Table II. Distribution of rs12255372 genotypes and alleles and association with T2DM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Measure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T2DM (n=111)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Non-diabetic (n=60)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OR (95% CI)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P value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GG genotype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107 (96.4%)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58 (96.7%)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Reference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GT genotype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 (3.6%)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(3.3%)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1.08 (0.19–6.16)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0.930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 allele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218 (98.2%)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118 (98.3%)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0.920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 allele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 (1.8%)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(1.7%)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P values were calculated using Fisher's exact test. The genotype distribution in the control group was consistent with Hardy-Weinberg equilibrium (P=1.000). Abbreviations: T2DM, type 2 diabetes mellitus; OR, odds ratio; CI, confidence interval.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