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5"/>
        <w:gridCol w:w="810"/>
        <w:gridCol w:w="2951"/>
        <w:gridCol w:w="2522"/>
        <w:gridCol w:w="1447"/>
      </w:tblGrid>
      <w:tr w:rsidR="0048529F" w:rsidRPr="00A90BD0" w14:paraId="1587A58A" w14:textId="77777777" w:rsidTr="00E54B7B">
        <w:tc>
          <w:tcPr>
            <w:tcW w:w="1175" w:type="dxa"/>
            <w:tcBorders>
              <w:top w:val="single" w:sz="4" w:space="0" w:color="auto"/>
              <w:bottom w:val="single" w:sz="4" w:space="0" w:color="auto"/>
            </w:tcBorders>
          </w:tcPr>
          <w:p w14:paraId="56B6F33B" w14:textId="024ABC7C" w:rsidR="0048529F" w:rsidRPr="00A90BD0" w:rsidRDefault="00F62776" w:rsidP="004C7715">
            <w:pPr>
              <w:pStyle w:val="BasicParagraph"/>
              <w:spacing w:line="276" w:lineRule="auto"/>
              <w:jc w:val="center"/>
              <w:rPr>
                <w:rFonts w:cs="Times New Roman"/>
                <w:b/>
                <w:bCs/>
              </w:rPr>
            </w:pPr>
            <w:r>
              <w:rPr>
                <w:rFonts w:cs="Times New Roman"/>
                <w:b/>
                <w:bCs/>
                <w:noProof/>
              </w:rPr>
              <w:drawing>
                <wp:anchor distT="0" distB="0" distL="114300" distR="114300" simplePos="0" relativeHeight="251659264" behindDoc="0" locked="0" layoutInCell="1" allowOverlap="1" wp14:anchorId="082D8072" wp14:editId="4810079F">
                  <wp:simplePos x="0" y="0"/>
                  <wp:positionH relativeFrom="column">
                    <wp:posOffset>-1408</wp:posOffset>
                  </wp:positionH>
                  <wp:positionV relativeFrom="paragraph">
                    <wp:posOffset>193</wp:posOffset>
                  </wp:positionV>
                  <wp:extent cx="930965" cy="930965"/>
                  <wp:effectExtent l="0" t="0" r="0" b="2540"/>
                  <wp:wrapNone/>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0965" cy="930965"/>
                          </a:xfrm>
                          <a:prstGeom prst="rect">
                            <a:avLst/>
                          </a:prstGeom>
                        </pic:spPr>
                      </pic:pic>
                    </a:graphicData>
                  </a:graphic>
                  <wp14:sizeRelH relativeFrom="page">
                    <wp14:pctWidth>0</wp14:pctWidth>
                  </wp14:sizeRelH>
                  <wp14:sizeRelV relativeFrom="page">
                    <wp14:pctHeight>0</wp14:pctHeight>
                  </wp14:sizeRelV>
                </wp:anchor>
              </w:drawing>
            </w:r>
          </w:p>
        </w:tc>
        <w:tc>
          <w:tcPr>
            <w:tcW w:w="6283" w:type="dxa"/>
            <w:gridSpan w:val="3"/>
            <w:tcBorders>
              <w:top w:val="single" w:sz="4" w:space="0" w:color="auto"/>
              <w:bottom w:val="single" w:sz="4" w:space="0" w:color="auto"/>
            </w:tcBorders>
          </w:tcPr>
          <w:p w14:paraId="439DF786" w14:textId="77777777" w:rsidR="007E7EDD" w:rsidRDefault="008457B4" w:rsidP="004C7715">
            <w:pPr>
              <w:pStyle w:val="BasicParagraph"/>
              <w:spacing w:line="276" w:lineRule="auto"/>
              <w:jc w:val="center"/>
              <w:rPr>
                <w:sz w:val="18"/>
              </w:rPr>
            </w:pPr>
            <w:proofErr w:type="spellStart"/>
            <w:r>
              <w:rPr>
                <w:sz w:val="18"/>
              </w:rPr>
              <w:t>Unnes</w:t>
            </w:r>
            <w:proofErr w:type="spellEnd"/>
            <w:r>
              <w:rPr>
                <w:sz w:val="18"/>
              </w:rPr>
              <w:t xml:space="preserve"> Journal of Public Health</w:t>
            </w:r>
            <w:r w:rsidR="007E7EDD" w:rsidRPr="007E7EDD">
              <w:rPr>
                <w:sz w:val="18"/>
              </w:rPr>
              <w:t xml:space="preserve"> </w:t>
            </w:r>
            <w:r>
              <w:rPr>
                <w:color w:val="FF0000"/>
                <w:sz w:val="18"/>
              </w:rPr>
              <w:t>X (X</w:t>
            </w:r>
            <w:r w:rsidR="00EB4934" w:rsidRPr="008457B4">
              <w:rPr>
                <w:color w:val="FF0000"/>
                <w:sz w:val="18"/>
              </w:rPr>
              <w:t xml:space="preserve">) </w:t>
            </w:r>
            <w:r w:rsidR="00EB4934">
              <w:rPr>
                <w:sz w:val="18"/>
              </w:rPr>
              <w:t>(</w:t>
            </w:r>
            <w:r>
              <w:rPr>
                <w:color w:val="FF0000"/>
                <w:sz w:val="18"/>
              </w:rPr>
              <w:t>20XX</w:t>
            </w:r>
            <w:r w:rsidR="007E7EDD" w:rsidRPr="007E7EDD">
              <w:rPr>
                <w:sz w:val="18"/>
              </w:rPr>
              <w:t>)</w:t>
            </w:r>
          </w:p>
          <w:p w14:paraId="1E2DA866" w14:textId="77777777" w:rsidR="007E7EDD" w:rsidRPr="007E7EDD" w:rsidRDefault="007E7EDD" w:rsidP="004C7715">
            <w:pPr>
              <w:pStyle w:val="BasicParagraph"/>
              <w:spacing w:line="276" w:lineRule="auto"/>
              <w:jc w:val="center"/>
              <w:rPr>
                <w:sz w:val="18"/>
              </w:rPr>
            </w:pPr>
          </w:p>
          <w:p w14:paraId="58A206ED" w14:textId="77777777" w:rsidR="00640EC5" w:rsidRPr="00640EC5" w:rsidRDefault="008457B4" w:rsidP="004C7715">
            <w:pPr>
              <w:autoSpaceDE w:val="0"/>
              <w:autoSpaceDN w:val="0"/>
              <w:adjustRightInd w:val="0"/>
              <w:spacing w:beforeAutospacing="0" w:afterAutospacing="0" w:line="288" w:lineRule="auto"/>
              <w:ind w:left="0" w:right="0"/>
              <w:textAlignment w:val="center"/>
              <w:rPr>
                <w:rFonts w:ascii="Calisto MT" w:hAnsi="Calisto MT" w:cs="Calisto MT"/>
                <w:b/>
                <w:bCs/>
                <w:color w:val="000000"/>
                <w:sz w:val="28"/>
                <w:szCs w:val="28"/>
              </w:rPr>
            </w:pPr>
            <w:proofErr w:type="spellStart"/>
            <w:r w:rsidRPr="008457B4">
              <w:rPr>
                <w:rFonts w:ascii="Calisto MT" w:hAnsi="Calisto MT" w:cs="Calisto MT"/>
                <w:b/>
                <w:bCs/>
                <w:color w:val="000000"/>
                <w:sz w:val="28"/>
                <w:szCs w:val="28"/>
              </w:rPr>
              <w:t>Unnes</w:t>
            </w:r>
            <w:proofErr w:type="spellEnd"/>
            <w:r w:rsidRPr="008457B4">
              <w:rPr>
                <w:rFonts w:ascii="Calisto MT" w:hAnsi="Calisto MT" w:cs="Calisto MT"/>
                <w:b/>
                <w:bCs/>
                <w:color w:val="000000"/>
                <w:sz w:val="28"/>
                <w:szCs w:val="28"/>
              </w:rPr>
              <w:t xml:space="preserve"> Journal of Public Health</w:t>
            </w:r>
          </w:p>
          <w:p w14:paraId="5AF0A2F0" w14:textId="77777777" w:rsidR="007E7EDD" w:rsidRPr="007E7EDD" w:rsidRDefault="007E7EDD" w:rsidP="004C7715">
            <w:pPr>
              <w:pStyle w:val="BasicParagraph"/>
              <w:spacing w:line="276" w:lineRule="auto"/>
              <w:jc w:val="center"/>
              <w:rPr>
                <w:b/>
                <w:bCs/>
                <w:sz w:val="18"/>
                <w:szCs w:val="28"/>
                <w:lang w:val="en-US"/>
              </w:rPr>
            </w:pPr>
          </w:p>
          <w:p w14:paraId="5CA7C028" w14:textId="77777777" w:rsidR="0048529F" w:rsidRPr="00A60146" w:rsidRDefault="007E7EDD" w:rsidP="004C7715">
            <w:pPr>
              <w:autoSpaceDE w:val="0"/>
              <w:autoSpaceDN w:val="0"/>
              <w:adjustRightInd w:val="0"/>
              <w:spacing w:beforeAutospacing="0" w:afterAutospacing="0" w:line="288" w:lineRule="auto"/>
              <w:ind w:left="0" w:right="0"/>
              <w:textAlignment w:val="center"/>
              <w:rPr>
                <w:rFonts w:ascii="Calisto MT" w:hAnsi="Calisto MT" w:cs="Calisto MT"/>
                <w:color w:val="000000"/>
                <w:sz w:val="18"/>
                <w:szCs w:val="18"/>
                <w:lang w:val="en-GB"/>
              </w:rPr>
            </w:pPr>
            <w:r w:rsidRPr="007E7EDD">
              <w:rPr>
                <w:rFonts w:ascii="Calisto MT" w:hAnsi="Calisto MT" w:cs="Calisto MT"/>
                <w:color w:val="000000"/>
                <w:sz w:val="18"/>
                <w:szCs w:val="18"/>
                <w:lang w:val="en-GB"/>
              </w:rPr>
              <w:t>http://journal.unnes.ac.id/sju/index.php/</w:t>
            </w:r>
            <w:r w:rsidR="00640EC5" w:rsidRPr="00640EC5">
              <w:rPr>
                <w:rFonts w:ascii="Calisto MT" w:hAnsi="Calisto MT" w:cs="Calisto MT"/>
                <w:color w:val="000000"/>
                <w:sz w:val="18"/>
                <w:szCs w:val="18"/>
                <w:lang w:val="en-GB"/>
              </w:rPr>
              <w:t>ujph</w:t>
            </w:r>
          </w:p>
        </w:tc>
        <w:tc>
          <w:tcPr>
            <w:tcW w:w="1447" w:type="dxa"/>
            <w:tcBorders>
              <w:top w:val="single" w:sz="4" w:space="0" w:color="auto"/>
              <w:bottom w:val="single" w:sz="4" w:space="0" w:color="auto"/>
            </w:tcBorders>
          </w:tcPr>
          <w:p w14:paraId="2A8398BF" w14:textId="77777777" w:rsidR="0048529F" w:rsidRPr="00A90BD0" w:rsidRDefault="00226CA9" w:rsidP="004C7715">
            <w:pPr>
              <w:pStyle w:val="BasicParagraph"/>
              <w:spacing w:line="276" w:lineRule="auto"/>
              <w:jc w:val="center"/>
              <w:rPr>
                <w:rFonts w:cs="Times New Roman"/>
                <w:sz w:val="18"/>
                <w:szCs w:val="18"/>
              </w:rPr>
            </w:pPr>
            <w:r w:rsidRPr="00226CA9">
              <w:rPr>
                <w:noProof/>
                <w:lang w:val="en-US"/>
              </w:rPr>
              <w:drawing>
                <wp:anchor distT="0" distB="0" distL="114300" distR="114300" simplePos="0" relativeHeight="251658240" behindDoc="0" locked="0" layoutInCell="1" allowOverlap="1" wp14:anchorId="4793BF3E" wp14:editId="0A1C8F4F">
                  <wp:simplePos x="0" y="0"/>
                  <wp:positionH relativeFrom="column">
                    <wp:posOffset>55789</wp:posOffset>
                  </wp:positionH>
                  <wp:positionV relativeFrom="paragraph">
                    <wp:posOffset>11983</wp:posOffset>
                  </wp:positionV>
                  <wp:extent cx="671830" cy="952608"/>
                  <wp:effectExtent l="0" t="0" r="0" b="0"/>
                  <wp:wrapNone/>
                  <wp:docPr id="2" name="Picture 2" descr="C:\Users\asus\Desktop\UJ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UJP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4576" cy="9565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529F" w:rsidRPr="00A90BD0">
              <w:rPr>
                <w:rFonts w:cs="Times New Roman"/>
                <w:noProof/>
                <w:lang w:val="en-US"/>
              </w:rPr>
              <w:drawing>
                <wp:inline distT="0" distB="0" distL="0" distR="0" wp14:anchorId="04B27EC1" wp14:editId="4EB5564E">
                  <wp:extent cx="671986" cy="9496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Header Logo"/>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71986" cy="949683"/>
                          </a:xfrm>
                          <a:prstGeom prst="rect">
                            <a:avLst/>
                          </a:prstGeom>
                          <a:noFill/>
                          <a:ln w="9525">
                            <a:noFill/>
                            <a:miter lim="800000"/>
                            <a:headEnd/>
                            <a:tailEnd/>
                          </a:ln>
                        </pic:spPr>
                      </pic:pic>
                    </a:graphicData>
                  </a:graphic>
                </wp:inline>
              </w:drawing>
            </w:r>
          </w:p>
        </w:tc>
      </w:tr>
      <w:tr w:rsidR="0048529F" w:rsidRPr="00A90BD0" w14:paraId="65B2CC88" w14:textId="77777777" w:rsidTr="00E54B7B">
        <w:tc>
          <w:tcPr>
            <w:tcW w:w="8905" w:type="dxa"/>
            <w:gridSpan w:val="5"/>
            <w:tcBorders>
              <w:top w:val="single" w:sz="4" w:space="0" w:color="auto"/>
              <w:bottom w:val="single" w:sz="4" w:space="0" w:color="auto"/>
            </w:tcBorders>
          </w:tcPr>
          <w:p w14:paraId="0FE663EC" w14:textId="77777777" w:rsidR="0048529F" w:rsidRPr="00A90BD0" w:rsidRDefault="0048529F" w:rsidP="004C7715">
            <w:pPr>
              <w:pStyle w:val="Judul"/>
              <w:suppressAutoHyphens/>
              <w:spacing w:line="276" w:lineRule="auto"/>
              <w:rPr>
                <w:rFonts w:ascii="Calisto MT" w:hAnsi="Calisto MT" w:cs="Times New Roman"/>
              </w:rPr>
            </w:pPr>
          </w:p>
          <w:p w14:paraId="1493FE79" w14:textId="73BBD563" w:rsidR="00A60146" w:rsidRPr="00324653" w:rsidRDefault="00324653" w:rsidP="004C7715">
            <w:pPr>
              <w:jc w:val="left"/>
            </w:pPr>
            <w:r>
              <w:rPr>
                <w:rFonts w:ascii="Calisto MT" w:eastAsia="Calisto MT" w:hAnsi="Calisto MT"/>
                <w:b/>
                <w:sz w:val="28"/>
              </w:rPr>
              <w:t>Stunting Risk Factors in a Coastal Community</w:t>
            </w:r>
            <w:r>
              <w:rPr>
                <w:rFonts w:ascii="Calisto MT" w:eastAsia="Calisto MT" w:hAnsi="Calisto MT"/>
                <w:b/>
                <w:sz w:val="28"/>
              </w:rPr>
              <w:t xml:space="preserve"> </w:t>
            </w:r>
          </w:p>
          <w:p w14:paraId="0C96221B" w14:textId="77777777" w:rsidR="00EB4934" w:rsidRPr="00A90BD0" w:rsidRDefault="00EB4934" w:rsidP="004C7715">
            <w:pPr>
              <w:pStyle w:val="Judul"/>
              <w:suppressAutoHyphens/>
              <w:spacing w:line="276" w:lineRule="auto"/>
              <w:jc w:val="both"/>
              <w:rPr>
                <w:rFonts w:ascii="Calisto MT" w:hAnsi="Calisto MT" w:cs="Times New Roman"/>
              </w:rPr>
            </w:pPr>
          </w:p>
          <w:p w14:paraId="76A7177C" w14:textId="665BF3BD" w:rsidR="003D2217" w:rsidRPr="00324653" w:rsidRDefault="00324653" w:rsidP="004C7715">
            <w:pPr>
              <w:autoSpaceDE w:val="0"/>
              <w:autoSpaceDN w:val="0"/>
              <w:adjustRightInd w:val="0"/>
              <w:spacing w:beforeAutospacing="0" w:afterAutospacing="0" w:line="288" w:lineRule="auto"/>
              <w:ind w:left="0" w:right="0"/>
              <w:jc w:val="left"/>
              <w:textAlignment w:val="center"/>
              <w:rPr>
                <w:rFonts w:ascii="Calisto MT" w:hAnsi="Calisto MT" w:cs="Calisto MT"/>
                <w:b/>
                <w:bCs/>
                <w:color w:val="000000"/>
              </w:rPr>
            </w:pPr>
            <w:r w:rsidRPr="00324653">
              <w:rPr>
                <w:rFonts w:ascii="Calisto MT" w:hAnsi="Calisto MT" w:cs="Calisto MT"/>
                <w:b/>
                <w:bCs/>
                <w:color w:val="000000"/>
              </w:rPr>
              <w:t>Rasmaniar</w:t>
            </w:r>
            <w:r w:rsidR="001E1319" w:rsidRPr="00944839">
              <w:rPr>
                <w:rFonts w:ascii="Calisto MT" w:hAnsi="Calisto MT" w:cs="Calisto MT"/>
                <w:b/>
                <w:bCs/>
                <w:color w:val="000000"/>
                <w:vertAlign w:val="superscript"/>
              </w:rPr>
              <w:t>1</w:t>
            </w:r>
            <w:r w:rsidR="007E7EDD" w:rsidRPr="007E7EDD">
              <w:rPr>
                <w:rFonts w:ascii="Calisto MT" w:hAnsi="Calisto MT" w:cs="Calisto MT"/>
                <w:b/>
                <w:bCs/>
                <w:color w:val="000000"/>
                <w:vertAlign w:val="superscript"/>
                <w:lang w:val="en-GB"/>
              </w:rPr>
              <w:t xml:space="preserve"> </w:t>
            </w:r>
            <w:r w:rsidR="003D2217" w:rsidRPr="00EA67B9">
              <w:rPr>
                <w:rFonts w:ascii="Wingdings" w:hAnsi="Wingdings" w:cs="Calisto MT"/>
                <w:b/>
                <w:bCs/>
                <w:color w:val="000000"/>
                <w:vertAlign w:val="superscript"/>
                <w:lang w:val="en-GB"/>
              </w:rPr>
              <w:t></w:t>
            </w:r>
            <w:r w:rsidR="007E7EDD">
              <w:rPr>
                <w:rFonts w:ascii="Calisto MT" w:hAnsi="Calisto MT" w:cs="Calisto MT"/>
                <w:b/>
                <w:bCs/>
                <w:color w:val="000000"/>
                <w:lang w:val="en-GB"/>
              </w:rPr>
              <w:t xml:space="preserve">, </w:t>
            </w:r>
            <w:r w:rsidRPr="00324653">
              <w:rPr>
                <w:rFonts w:ascii="Calisto MT" w:hAnsi="Calisto MT" w:cs="Calisto MT"/>
                <w:b/>
                <w:bCs/>
                <w:color w:val="000000"/>
              </w:rPr>
              <w:t xml:space="preserve">Nur </w:t>
            </w:r>
            <w:proofErr w:type="spellStart"/>
            <w:r w:rsidRPr="00324653">
              <w:rPr>
                <w:rFonts w:ascii="Calisto MT" w:hAnsi="Calisto MT" w:cs="Calisto MT"/>
                <w:b/>
                <w:bCs/>
                <w:color w:val="000000"/>
              </w:rPr>
              <w:t>Cahyaning</w:t>
            </w:r>
            <w:proofErr w:type="spellEnd"/>
            <w:r w:rsidRPr="00324653">
              <w:rPr>
                <w:rFonts w:ascii="Calisto MT" w:hAnsi="Calisto MT" w:cs="Calisto MT"/>
                <w:b/>
                <w:bCs/>
                <w:color w:val="000000"/>
              </w:rPr>
              <w:t xml:space="preserve"> Fitroh</w:t>
            </w:r>
            <w:r>
              <w:rPr>
                <w:rFonts w:ascii="Calisto MT" w:hAnsi="Calisto MT" w:cs="Calisto MT"/>
                <w:b/>
                <w:bCs/>
                <w:color w:val="000000"/>
                <w:vertAlign w:val="superscript"/>
              </w:rPr>
              <w:t>1</w:t>
            </w:r>
            <w:r>
              <w:rPr>
                <w:rFonts w:ascii="Calisto MT" w:hAnsi="Calisto MT" w:cs="Calisto MT"/>
                <w:b/>
                <w:bCs/>
                <w:color w:val="000000"/>
              </w:rPr>
              <w:t xml:space="preserve">, </w:t>
            </w:r>
            <w:r w:rsidRPr="00324653">
              <w:rPr>
                <w:rFonts w:ascii="Calisto MT" w:hAnsi="Calisto MT" w:cs="Calisto MT"/>
                <w:b/>
                <w:bCs/>
                <w:color w:val="000000"/>
              </w:rPr>
              <w:t>Risma Sake</w:t>
            </w:r>
            <w:r>
              <w:rPr>
                <w:rFonts w:ascii="Calisto MT" w:hAnsi="Calisto MT" w:cs="Calisto MT"/>
                <w:b/>
                <w:bCs/>
                <w:color w:val="000000"/>
                <w:vertAlign w:val="superscript"/>
              </w:rPr>
              <w:t>1</w:t>
            </w:r>
            <w:r w:rsidR="00F0211D">
              <w:rPr>
                <w:rFonts w:ascii="Calisto MT" w:hAnsi="Calisto MT" w:cs="Calisto MT"/>
                <w:b/>
                <w:bCs/>
                <w:color w:val="000000"/>
              </w:rPr>
              <w:t>,</w:t>
            </w:r>
            <w:r w:rsidR="00F0211D">
              <w:rPr>
                <w:rFonts w:ascii="Calisto MT" w:hAnsi="Calisto MT" w:cs="Calisto MT"/>
                <w:b/>
                <w:bCs/>
                <w:color w:val="000000"/>
              </w:rPr>
              <w:t xml:space="preserve"> </w:t>
            </w:r>
            <w:proofErr w:type="spellStart"/>
            <w:r w:rsidR="00F0211D" w:rsidRPr="00F0211D">
              <w:rPr>
                <w:rFonts w:ascii="Calisto MT" w:hAnsi="Calisto MT" w:cs="Calisto MT"/>
                <w:b/>
                <w:bCs/>
                <w:color w:val="000000"/>
              </w:rPr>
              <w:t>Teguh</w:t>
            </w:r>
            <w:proofErr w:type="spellEnd"/>
            <w:r w:rsidR="00F0211D" w:rsidRPr="00F0211D">
              <w:rPr>
                <w:rFonts w:ascii="Calisto MT" w:hAnsi="Calisto MT" w:cs="Calisto MT"/>
                <w:b/>
                <w:bCs/>
                <w:color w:val="000000"/>
              </w:rPr>
              <w:t xml:space="preserve"> Fathurrahman</w:t>
            </w:r>
            <w:r w:rsidR="00F0211D">
              <w:rPr>
                <w:rFonts w:ascii="Calisto MT" w:hAnsi="Calisto MT" w:cs="Calisto MT"/>
                <w:b/>
                <w:bCs/>
                <w:color w:val="000000"/>
                <w:vertAlign w:val="superscript"/>
              </w:rPr>
              <w:t>1</w:t>
            </w:r>
            <w:r w:rsidR="00F0211D">
              <w:rPr>
                <w:rFonts w:ascii="Calisto MT" w:hAnsi="Calisto MT" w:cs="Calisto MT"/>
                <w:b/>
                <w:bCs/>
                <w:color w:val="000000"/>
              </w:rPr>
              <w:t>,</w:t>
            </w:r>
            <w:r w:rsidR="00F0211D">
              <w:rPr>
                <w:rFonts w:ascii="Calisto MT" w:hAnsi="Calisto MT" w:cs="Calisto MT"/>
                <w:b/>
                <w:bCs/>
                <w:color w:val="000000"/>
              </w:rPr>
              <w:t xml:space="preserve"> </w:t>
            </w:r>
            <w:r w:rsidR="00F0211D" w:rsidRPr="00F0211D">
              <w:rPr>
                <w:rFonts w:ascii="Calisto MT" w:hAnsi="Calisto MT" w:cs="Calisto MT"/>
                <w:b/>
                <w:bCs/>
                <w:color w:val="000000"/>
              </w:rPr>
              <w:t>I Made Ray Sudarsono</w:t>
            </w:r>
            <w:r w:rsidR="00F0211D">
              <w:rPr>
                <w:rFonts w:ascii="Calisto MT" w:hAnsi="Calisto MT" w:cs="Calisto MT"/>
                <w:b/>
                <w:bCs/>
                <w:color w:val="000000"/>
                <w:vertAlign w:val="superscript"/>
              </w:rPr>
              <w:t>1</w:t>
            </w:r>
            <w:r w:rsidR="00F0211D">
              <w:rPr>
                <w:rFonts w:ascii="Calisto MT" w:hAnsi="Calisto MT" w:cs="Calisto MT"/>
                <w:b/>
                <w:bCs/>
                <w:color w:val="000000"/>
              </w:rPr>
              <w:t>,</w:t>
            </w:r>
            <w:r w:rsidR="00F0211D">
              <w:rPr>
                <w:rFonts w:ascii="Calisto MT" w:hAnsi="Calisto MT" w:cs="Calisto MT"/>
                <w:b/>
                <w:bCs/>
                <w:color w:val="000000"/>
              </w:rPr>
              <w:t xml:space="preserve"> </w:t>
            </w:r>
            <w:r w:rsidR="00F0211D" w:rsidRPr="00F0211D">
              <w:rPr>
                <w:rFonts w:ascii="Calisto MT" w:hAnsi="Calisto MT" w:cs="Calisto MT"/>
                <w:b/>
                <w:bCs/>
                <w:color w:val="000000"/>
              </w:rPr>
              <w:t>Astat</w:t>
            </w:r>
            <w:r w:rsidR="00F0211D">
              <w:rPr>
                <w:rFonts w:ascii="Calisto MT" w:hAnsi="Calisto MT" w:cs="Calisto MT"/>
                <w:b/>
                <w:bCs/>
                <w:color w:val="000000"/>
              </w:rPr>
              <w:t>i</w:t>
            </w:r>
            <w:r w:rsidR="00F0211D">
              <w:rPr>
                <w:rFonts w:ascii="Calisto MT" w:hAnsi="Calisto MT" w:cs="Calisto MT"/>
                <w:b/>
                <w:bCs/>
                <w:color w:val="000000"/>
                <w:vertAlign w:val="superscript"/>
              </w:rPr>
              <w:t>1</w:t>
            </w:r>
            <w:r w:rsidR="00F0211D">
              <w:rPr>
                <w:rFonts w:ascii="Calisto MT" w:hAnsi="Calisto MT" w:cs="Calisto MT"/>
                <w:b/>
                <w:bCs/>
                <w:color w:val="000000"/>
              </w:rPr>
              <w:t>,</w:t>
            </w:r>
            <w:r w:rsidR="00F0211D">
              <w:rPr>
                <w:rFonts w:ascii="Calisto MT" w:hAnsi="Calisto MT" w:cs="Calisto MT"/>
                <w:b/>
                <w:bCs/>
                <w:color w:val="000000"/>
              </w:rPr>
              <w:t xml:space="preserve"> </w:t>
            </w:r>
            <w:r w:rsidR="00F0211D" w:rsidRPr="00F0211D">
              <w:rPr>
                <w:rFonts w:ascii="Calisto MT" w:hAnsi="Calisto MT" w:cs="Calisto MT"/>
                <w:b/>
                <w:bCs/>
                <w:color w:val="000000"/>
              </w:rPr>
              <w:t>Lena Atoy</w:t>
            </w:r>
            <w:r w:rsidR="00F0211D">
              <w:rPr>
                <w:rFonts w:ascii="Calisto MT" w:hAnsi="Calisto MT" w:cs="Calisto MT"/>
                <w:b/>
                <w:bCs/>
                <w:color w:val="000000"/>
                <w:vertAlign w:val="superscript"/>
              </w:rPr>
              <w:t>1</w:t>
            </w:r>
            <w:r w:rsidR="00F0211D">
              <w:rPr>
                <w:rFonts w:ascii="Calisto MT" w:hAnsi="Calisto MT" w:cs="Calisto MT"/>
                <w:b/>
                <w:bCs/>
                <w:color w:val="000000"/>
              </w:rPr>
              <w:t>,</w:t>
            </w:r>
            <w:r w:rsidR="00F0211D">
              <w:rPr>
                <w:rFonts w:ascii="Calisto MT" w:hAnsi="Calisto MT" w:cs="Calisto MT"/>
                <w:b/>
                <w:bCs/>
                <w:color w:val="000000"/>
              </w:rPr>
              <w:t xml:space="preserve"> </w:t>
            </w:r>
            <w:r w:rsidR="00F0211D" w:rsidRPr="00F0211D">
              <w:rPr>
                <w:rFonts w:ascii="Calisto MT" w:hAnsi="Calisto MT" w:cs="Calisto MT"/>
                <w:b/>
                <w:bCs/>
                <w:color w:val="000000"/>
              </w:rPr>
              <w:t>Ahmad</w:t>
            </w:r>
            <w:r w:rsidR="00F0211D">
              <w:rPr>
                <w:rFonts w:ascii="Calisto MT" w:hAnsi="Calisto MT" w:cs="Calisto MT"/>
                <w:b/>
                <w:bCs/>
                <w:color w:val="000000"/>
                <w:vertAlign w:val="superscript"/>
              </w:rPr>
              <w:t>1</w:t>
            </w:r>
          </w:p>
          <w:p w14:paraId="033CDA4D" w14:textId="77777777" w:rsidR="00BE30EA" w:rsidRPr="00BE30EA" w:rsidRDefault="00BE30EA"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000000"/>
                <w:sz w:val="20"/>
                <w:szCs w:val="20"/>
                <w:lang w:val="en-GB"/>
              </w:rPr>
            </w:pPr>
          </w:p>
          <w:p w14:paraId="508F5EF7" w14:textId="6F25371E" w:rsidR="007E7EDD" w:rsidRDefault="00944839"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000000"/>
                <w:sz w:val="20"/>
                <w:szCs w:val="20"/>
                <w:lang w:val="fi-FI"/>
              </w:rPr>
            </w:pPr>
            <w:r w:rsidRPr="00944839">
              <w:rPr>
                <w:rFonts w:ascii="Calisto MT" w:hAnsi="Calisto MT" w:cs="Calisto MT"/>
                <w:color w:val="000000"/>
                <w:sz w:val="20"/>
                <w:szCs w:val="20"/>
                <w:vertAlign w:val="superscript"/>
                <w:lang w:val="fi-FI"/>
              </w:rPr>
              <w:t>1</w:t>
            </w:r>
            <w:r w:rsidR="00F0211D" w:rsidRPr="00F0211D">
              <w:t xml:space="preserve"> </w:t>
            </w:r>
            <w:r w:rsidR="00F0211D" w:rsidRPr="00F0211D">
              <w:rPr>
                <w:rFonts w:ascii="Calisto MT" w:hAnsi="Calisto MT" w:cs="Calisto MT"/>
                <w:color w:val="000000"/>
                <w:sz w:val="20"/>
                <w:szCs w:val="20"/>
              </w:rPr>
              <w:t>Department of Nutrition, Kendari Health Polytechnic, Ministry of Health, Kendari, Indonesia</w:t>
            </w:r>
          </w:p>
          <w:p w14:paraId="1D050C3A" w14:textId="77777777" w:rsidR="005D5DE0" w:rsidRPr="00A90BD0" w:rsidRDefault="005D5DE0" w:rsidP="004C7715">
            <w:pPr>
              <w:autoSpaceDE w:val="0"/>
              <w:autoSpaceDN w:val="0"/>
              <w:adjustRightInd w:val="0"/>
              <w:spacing w:beforeAutospacing="0" w:afterAutospacing="0" w:line="288" w:lineRule="auto"/>
              <w:ind w:left="0" w:right="0"/>
              <w:jc w:val="left"/>
              <w:textAlignment w:val="center"/>
              <w:rPr>
                <w:rFonts w:cs="Times New Roman"/>
              </w:rPr>
            </w:pPr>
          </w:p>
        </w:tc>
      </w:tr>
      <w:tr w:rsidR="0048529F" w:rsidRPr="00A90BD0" w14:paraId="7455343D" w14:textId="77777777" w:rsidTr="00E54B7B">
        <w:tc>
          <w:tcPr>
            <w:tcW w:w="1985" w:type="dxa"/>
            <w:gridSpan w:val="2"/>
            <w:tcBorders>
              <w:top w:val="single" w:sz="4" w:space="0" w:color="auto"/>
              <w:bottom w:val="single" w:sz="4" w:space="0" w:color="auto"/>
            </w:tcBorders>
          </w:tcPr>
          <w:p w14:paraId="175D77D8" w14:textId="77777777" w:rsidR="0048529F" w:rsidRPr="00A90BD0" w:rsidRDefault="008457B4" w:rsidP="004C7715">
            <w:pPr>
              <w:pStyle w:val="BasicParagraph"/>
              <w:spacing w:line="240" w:lineRule="auto"/>
              <w:rPr>
                <w:rFonts w:cs="Times New Roman"/>
                <w:position w:val="-18"/>
              </w:rPr>
            </w:pPr>
            <w:r>
              <w:rPr>
                <w:rFonts w:cs="Times New Roman"/>
                <w:b/>
                <w:bCs/>
                <w:position w:val="-20"/>
                <w:sz w:val="22"/>
                <w:szCs w:val="22"/>
              </w:rPr>
              <w:t>Article Info</w:t>
            </w:r>
          </w:p>
          <w:p w14:paraId="77CB454C" w14:textId="77777777" w:rsidR="0048529F" w:rsidRPr="00A90BD0" w:rsidRDefault="0048529F" w:rsidP="004C7715">
            <w:pPr>
              <w:pStyle w:val="BasicParagraph"/>
              <w:spacing w:line="276" w:lineRule="auto"/>
              <w:rPr>
                <w:rFonts w:cs="Times New Roman"/>
              </w:rPr>
            </w:pPr>
            <w:r w:rsidRPr="00A90BD0">
              <w:rPr>
                <w:rFonts w:cs="Times New Roman"/>
              </w:rPr>
              <w:t>________________</w:t>
            </w:r>
          </w:p>
          <w:p w14:paraId="4C2E7EC7" w14:textId="77777777" w:rsidR="0048529F" w:rsidRPr="00A90BD0" w:rsidRDefault="008457B4" w:rsidP="004C7715">
            <w:pPr>
              <w:pStyle w:val="BasicParagraph"/>
              <w:spacing w:line="276" w:lineRule="auto"/>
              <w:rPr>
                <w:rFonts w:cs="Times New Roman"/>
                <w:position w:val="-6"/>
                <w:sz w:val="16"/>
                <w:szCs w:val="16"/>
              </w:rPr>
            </w:pPr>
            <w:r>
              <w:rPr>
                <w:rFonts w:cs="Times New Roman"/>
                <w:i/>
                <w:iCs/>
                <w:position w:val="-6"/>
                <w:sz w:val="16"/>
                <w:szCs w:val="16"/>
              </w:rPr>
              <w:t>Article History</w:t>
            </w:r>
          </w:p>
          <w:p w14:paraId="2EC27009" w14:textId="77777777" w:rsidR="00A60146" w:rsidRPr="00A60146" w:rsidRDefault="008457B4"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000000"/>
                <w:position w:val="-6"/>
                <w:sz w:val="16"/>
                <w:szCs w:val="16"/>
                <w:lang w:val="en-GB"/>
              </w:rPr>
            </w:pPr>
            <w:r>
              <w:rPr>
                <w:rFonts w:ascii="Calisto MT" w:hAnsi="Calisto MT" w:cs="Calisto MT"/>
                <w:color w:val="000000"/>
                <w:position w:val="-6"/>
                <w:sz w:val="16"/>
                <w:szCs w:val="16"/>
                <w:lang w:val="en-GB"/>
              </w:rPr>
              <w:t>Submitted</w:t>
            </w:r>
          </w:p>
          <w:p w14:paraId="7450D7A4" w14:textId="77777777" w:rsidR="00A60146" w:rsidRPr="00A60146" w:rsidRDefault="008457B4"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000000"/>
                <w:position w:val="-6"/>
                <w:sz w:val="16"/>
                <w:szCs w:val="16"/>
                <w:lang w:val="en-GB"/>
              </w:rPr>
            </w:pPr>
            <w:r>
              <w:rPr>
                <w:rFonts w:ascii="Calisto MT" w:hAnsi="Calisto MT" w:cs="Calisto MT"/>
                <w:color w:val="000000"/>
                <w:position w:val="-6"/>
                <w:sz w:val="16"/>
                <w:szCs w:val="16"/>
                <w:lang w:val="en-GB"/>
              </w:rPr>
              <w:t>Accepted</w:t>
            </w:r>
            <w:r w:rsidR="00A60146" w:rsidRPr="00A60146">
              <w:rPr>
                <w:rFonts w:ascii="Calisto MT" w:hAnsi="Calisto MT" w:cs="Calisto MT"/>
                <w:color w:val="000000"/>
                <w:position w:val="-6"/>
                <w:sz w:val="16"/>
                <w:szCs w:val="16"/>
                <w:lang w:val="en-GB"/>
              </w:rPr>
              <w:t xml:space="preserve"> </w:t>
            </w:r>
          </w:p>
          <w:p w14:paraId="5C6DAEA1" w14:textId="77777777" w:rsidR="00A60146" w:rsidRPr="00A60146" w:rsidRDefault="008457B4"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000000"/>
                <w:position w:val="-6"/>
                <w:sz w:val="16"/>
                <w:szCs w:val="16"/>
                <w:lang w:val="en-GB"/>
              </w:rPr>
            </w:pPr>
            <w:r>
              <w:rPr>
                <w:rFonts w:ascii="Calisto MT" w:hAnsi="Calisto MT" w:cs="Calisto MT"/>
                <w:color w:val="000000"/>
                <w:position w:val="-6"/>
                <w:sz w:val="16"/>
                <w:szCs w:val="16"/>
                <w:lang w:val="en-GB"/>
              </w:rPr>
              <w:t>Published</w:t>
            </w:r>
          </w:p>
          <w:p w14:paraId="76D140A9" w14:textId="77777777" w:rsidR="0048529F" w:rsidRPr="00A90BD0" w:rsidRDefault="0048529F" w:rsidP="004C7715">
            <w:pPr>
              <w:pStyle w:val="BasicParagraph"/>
              <w:spacing w:line="276" w:lineRule="auto"/>
              <w:rPr>
                <w:rFonts w:cs="Times New Roman"/>
              </w:rPr>
            </w:pPr>
            <w:r w:rsidRPr="00A90BD0">
              <w:rPr>
                <w:rFonts w:cs="Times New Roman"/>
              </w:rPr>
              <w:t>________________</w:t>
            </w:r>
          </w:p>
          <w:p w14:paraId="00B7E8B8" w14:textId="77777777" w:rsidR="00324653" w:rsidRDefault="00324653" w:rsidP="004C7715">
            <w:r>
              <w:rPr>
                <w:rFonts w:ascii="Calisto MT" w:eastAsia="Calisto MT" w:hAnsi="Calisto MT"/>
                <w:i/>
                <w:sz w:val="18"/>
              </w:rPr>
              <w:t>Coastal community; Exclusive breastfeeding; Public health nutrition; Stunting; Toddlers</w:t>
            </w:r>
          </w:p>
          <w:p w14:paraId="2A3D1972" w14:textId="77777777" w:rsidR="0048529F" w:rsidRPr="00BA6915" w:rsidRDefault="0048529F" w:rsidP="004C7715">
            <w:pPr>
              <w:pStyle w:val="BasicParagraph"/>
              <w:spacing w:line="276" w:lineRule="auto"/>
              <w:rPr>
                <w:rFonts w:cs="Times New Roman"/>
                <w:i/>
                <w:sz w:val="16"/>
                <w:szCs w:val="16"/>
                <w:lang w:val="en-US"/>
              </w:rPr>
            </w:pPr>
            <w:r w:rsidRPr="00A90BD0">
              <w:rPr>
                <w:rFonts w:cs="Times New Roman"/>
                <w:sz w:val="16"/>
                <w:szCs w:val="16"/>
              </w:rPr>
              <w:t>____________________</w:t>
            </w:r>
          </w:p>
        </w:tc>
        <w:tc>
          <w:tcPr>
            <w:tcW w:w="6920" w:type="dxa"/>
            <w:gridSpan w:val="3"/>
            <w:tcBorders>
              <w:top w:val="single" w:sz="4" w:space="0" w:color="auto"/>
              <w:bottom w:val="single" w:sz="4" w:space="0" w:color="auto"/>
            </w:tcBorders>
          </w:tcPr>
          <w:p w14:paraId="0505F5B9" w14:textId="7B2A3A6E" w:rsidR="0048529F" w:rsidRPr="00A90BD0" w:rsidRDefault="00205D34" w:rsidP="004C7715">
            <w:pPr>
              <w:pStyle w:val="BasicParagraph"/>
              <w:suppressAutoHyphens/>
              <w:spacing w:line="276" w:lineRule="auto"/>
              <w:rPr>
                <w:rFonts w:cs="Times New Roman"/>
                <w:sz w:val="24"/>
                <w:szCs w:val="24"/>
              </w:rPr>
            </w:pPr>
            <w:r>
              <w:rPr>
                <w:rFonts w:cs="Times New Roman"/>
                <w:b/>
                <w:bCs/>
                <w:position w:val="-18"/>
                <w:sz w:val="22"/>
                <w:szCs w:val="22"/>
              </w:rPr>
              <w:t>Abstract</w:t>
            </w:r>
          </w:p>
          <w:p w14:paraId="50B05C60" w14:textId="77777777" w:rsidR="0048529F" w:rsidRPr="00A90BD0" w:rsidRDefault="0048529F" w:rsidP="004C7715">
            <w:pPr>
              <w:pStyle w:val="AbstakIndo"/>
              <w:suppressAutoHyphens/>
              <w:spacing w:line="276" w:lineRule="auto"/>
              <w:rPr>
                <w:rFonts w:ascii="Calisto MT" w:hAnsi="Calisto MT" w:cs="Times New Roman"/>
              </w:rPr>
            </w:pPr>
            <w:r w:rsidRPr="00A90BD0">
              <w:rPr>
                <w:rFonts w:ascii="Calisto MT" w:hAnsi="Calisto MT" w:cs="Times New Roman"/>
              </w:rPr>
              <w:t>___________________________________________________________________</w:t>
            </w:r>
          </w:p>
          <w:p w14:paraId="48E9A4A1" w14:textId="5E2077D7" w:rsidR="000C2DE8" w:rsidRPr="00205D34" w:rsidRDefault="00324653" w:rsidP="004C7715">
            <w:pPr>
              <w:autoSpaceDE w:val="0"/>
              <w:autoSpaceDN w:val="0"/>
              <w:adjustRightInd w:val="0"/>
              <w:spacing w:beforeAutospacing="0" w:afterAutospacing="0"/>
              <w:ind w:left="0" w:right="0"/>
              <w:jc w:val="both"/>
              <w:rPr>
                <w:rFonts w:ascii="MinionPro-Regular" w:hAnsi="MinionPro-Regular" w:cs="MinionPro-Regular"/>
                <w:sz w:val="16"/>
                <w:szCs w:val="16"/>
              </w:rPr>
            </w:pPr>
            <w:r>
              <w:rPr>
                <w:rFonts w:ascii="Calisto MT" w:eastAsia="Calisto MT" w:hAnsi="Calisto MT"/>
                <w:sz w:val="18"/>
              </w:rPr>
              <w:t xml:space="preserve">Stunting remains an important public health nutrition problem in coastal communities. This study analyzed selected risk factors associated with stunting among toddlers aged 6-36 months in </w:t>
            </w:r>
            <w:proofErr w:type="spellStart"/>
            <w:r>
              <w:rPr>
                <w:rFonts w:ascii="Calisto MT" w:eastAsia="Calisto MT" w:hAnsi="Calisto MT"/>
                <w:sz w:val="18"/>
              </w:rPr>
              <w:t>Soropia</w:t>
            </w:r>
            <w:proofErr w:type="spellEnd"/>
            <w:r>
              <w:rPr>
                <w:rFonts w:ascii="Calisto MT" w:eastAsia="Calisto MT" w:hAnsi="Calisto MT"/>
                <w:sz w:val="18"/>
              </w:rPr>
              <w:t>, Indonesia. A case-control study was conducted in five coastal villages from July to August 2020. Twenty-eight toddlers were included, comprising 14 stunted and 14 non-stunted children matched by age and sex. Data on breastfeeding, complementary feeding, birth weight, birth length, and maternal height were collected using questionnaires, maternal and child health records, and anthropometric measurements. Associations were analyzed using chi-square tests and odds ratios. Non-exclusive breastfeeding showed the strongest association with stunting (OR=6.60; 95% CI: 1.229-35.438; p=0.054), although it was not statistically significant. Complementary feeding, birth weight, birth length, and maternal height were not significantly associated with stunting. Non-exclusive breastfeeding may be an important concern for community-based stunting prevention in coastal areas</w:t>
            </w:r>
            <w:r w:rsidR="00205D34">
              <w:rPr>
                <w:rFonts w:ascii="MinionPro-Regular" w:hAnsi="MinionPro-Regular" w:cs="MinionPro-Regular"/>
                <w:sz w:val="16"/>
                <w:szCs w:val="16"/>
              </w:rPr>
              <w:t>.</w:t>
            </w:r>
          </w:p>
          <w:p w14:paraId="5C5D06E7" w14:textId="77777777" w:rsidR="00B87363" w:rsidRPr="00C44279" w:rsidRDefault="00B87363" w:rsidP="004C7715">
            <w:pPr>
              <w:pStyle w:val="BasicParagraph"/>
              <w:suppressAutoHyphens/>
              <w:spacing w:line="276" w:lineRule="auto"/>
              <w:jc w:val="right"/>
              <w:rPr>
                <w:rFonts w:cs="Times New Roman"/>
                <w:lang w:val="en-US"/>
              </w:rPr>
            </w:pPr>
          </w:p>
          <w:p w14:paraId="77DEC3E0" w14:textId="469FCE55" w:rsidR="0048529F" w:rsidRPr="00A90BD0" w:rsidRDefault="001E1319" w:rsidP="004C7715">
            <w:pPr>
              <w:pStyle w:val="BasicParagraph"/>
              <w:suppressAutoHyphens/>
              <w:spacing w:line="276" w:lineRule="auto"/>
              <w:jc w:val="right"/>
              <w:rPr>
                <w:rFonts w:cs="Times New Roman"/>
              </w:rPr>
            </w:pPr>
            <w:r>
              <w:rPr>
                <w:rFonts w:cs="Times New Roman"/>
              </w:rPr>
              <w:t xml:space="preserve">© </w:t>
            </w:r>
            <w:r w:rsidR="00324653">
              <w:rPr>
                <w:rFonts w:cs="Times New Roman"/>
                <w:color w:val="FF0000"/>
              </w:rPr>
              <w:t>2026</w:t>
            </w:r>
            <w:r w:rsidR="0048529F" w:rsidRPr="008457B4">
              <w:rPr>
                <w:rFonts w:cs="Times New Roman"/>
                <w:color w:val="FF0000"/>
              </w:rPr>
              <w:t xml:space="preserve"> </w:t>
            </w:r>
            <w:r w:rsidR="0048529F" w:rsidRPr="00A90BD0">
              <w:rPr>
                <w:rFonts w:cs="Times New Roman"/>
              </w:rPr>
              <w:t>Universitas Negeri Semarang</w:t>
            </w:r>
          </w:p>
          <w:p w14:paraId="380D6129" w14:textId="77777777" w:rsidR="0048529F" w:rsidRPr="00A90BD0" w:rsidRDefault="0048529F" w:rsidP="004C7715">
            <w:pPr>
              <w:pStyle w:val="BasicParagraph"/>
              <w:suppressAutoHyphens/>
              <w:spacing w:line="276" w:lineRule="auto"/>
              <w:jc w:val="right"/>
              <w:rPr>
                <w:rFonts w:cs="Times New Roman"/>
              </w:rPr>
            </w:pPr>
          </w:p>
        </w:tc>
      </w:tr>
      <w:tr w:rsidR="0048529F" w:rsidRPr="00A90BD0" w14:paraId="7FFD88E8" w14:textId="77777777" w:rsidTr="00E54B7B">
        <w:tc>
          <w:tcPr>
            <w:tcW w:w="4936" w:type="dxa"/>
            <w:gridSpan w:val="3"/>
            <w:tcBorders>
              <w:top w:val="single" w:sz="4" w:space="0" w:color="auto"/>
            </w:tcBorders>
          </w:tcPr>
          <w:p w14:paraId="03C1F9E8" w14:textId="77777777" w:rsidR="008D6BB9" w:rsidRPr="008D6BB9" w:rsidRDefault="008D6BB9"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000000"/>
                <w:sz w:val="16"/>
                <w:szCs w:val="16"/>
                <w:lang w:val="en-GB"/>
              </w:rPr>
            </w:pPr>
            <w:r w:rsidRPr="008D6BB9">
              <w:rPr>
                <w:rFonts w:ascii="Wingdings" w:hAnsi="Wingdings" w:cs="Wingdings"/>
                <w:color w:val="000000"/>
                <w:sz w:val="16"/>
                <w:szCs w:val="16"/>
                <w:vertAlign w:val="superscript"/>
                <w:lang w:val="en-GB"/>
              </w:rPr>
              <w:t></w:t>
            </w:r>
            <w:r w:rsidRPr="008D6BB9">
              <w:rPr>
                <w:rFonts w:ascii="Calisto MT" w:hAnsi="Calisto MT" w:cs="Calisto MT"/>
                <w:color w:val="000000"/>
                <w:sz w:val="16"/>
                <w:szCs w:val="16"/>
                <w:lang w:val="en-GB"/>
              </w:rPr>
              <w:t xml:space="preserve"> </w:t>
            </w:r>
            <w:proofErr w:type="spellStart"/>
            <w:r w:rsidR="008457B4">
              <w:rPr>
                <w:rFonts w:ascii="Calisto MT" w:hAnsi="Calisto MT" w:cs="Calisto MT"/>
                <w:color w:val="000000"/>
                <w:sz w:val="16"/>
                <w:szCs w:val="16"/>
                <w:lang w:val="en-GB"/>
              </w:rPr>
              <w:t>Corespondence</w:t>
            </w:r>
            <w:proofErr w:type="spellEnd"/>
            <w:r w:rsidR="008457B4">
              <w:rPr>
                <w:rFonts w:ascii="Calisto MT" w:hAnsi="Calisto MT" w:cs="Calisto MT"/>
                <w:color w:val="000000"/>
                <w:sz w:val="16"/>
                <w:szCs w:val="16"/>
                <w:lang w:val="en-GB"/>
              </w:rPr>
              <w:t xml:space="preserve"> Address</w:t>
            </w:r>
            <w:r w:rsidRPr="008D6BB9">
              <w:rPr>
                <w:rFonts w:ascii="Calisto MT" w:hAnsi="Calisto MT" w:cs="Calisto MT"/>
                <w:color w:val="000000"/>
                <w:sz w:val="16"/>
                <w:szCs w:val="16"/>
                <w:lang w:val="en-GB"/>
              </w:rPr>
              <w:t xml:space="preserve">: </w:t>
            </w:r>
          </w:p>
          <w:p w14:paraId="439CE291" w14:textId="00407757" w:rsidR="008D6BB9" w:rsidRPr="008457B4" w:rsidRDefault="008D6BB9" w:rsidP="004C7715">
            <w:pPr>
              <w:autoSpaceDE w:val="0"/>
              <w:autoSpaceDN w:val="0"/>
              <w:adjustRightInd w:val="0"/>
              <w:spacing w:beforeAutospacing="0" w:afterAutospacing="0" w:line="288" w:lineRule="auto"/>
              <w:ind w:left="0" w:right="0"/>
              <w:jc w:val="left"/>
              <w:textAlignment w:val="center"/>
              <w:rPr>
                <w:rFonts w:ascii="Calisto MT" w:hAnsi="Calisto MT" w:cs="Calisto MT"/>
                <w:color w:val="FF0000"/>
                <w:sz w:val="16"/>
                <w:szCs w:val="16"/>
                <w:lang w:val="en-GB"/>
              </w:rPr>
            </w:pPr>
            <w:r w:rsidRPr="008D6BB9">
              <w:rPr>
                <w:rFonts w:ascii="Calisto MT" w:hAnsi="Calisto MT" w:cs="Calisto MT"/>
                <w:color w:val="000000"/>
                <w:sz w:val="16"/>
                <w:szCs w:val="16"/>
                <w:lang w:val="en-GB"/>
              </w:rPr>
              <w:t xml:space="preserve">   </w:t>
            </w:r>
            <w:r w:rsidR="00324653" w:rsidRPr="00324653">
              <w:rPr>
                <w:rFonts w:ascii="Calisto MT" w:hAnsi="Calisto MT" w:cs="Calisto MT"/>
                <w:color w:val="FF0000"/>
                <w:sz w:val="16"/>
                <w:szCs w:val="16"/>
              </w:rPr>
              <w:t>Kendari Health Polytechnic, Ministry of Health, Indonesia</w:t>
            </w:r>
          </w:p>
          <w:p w14:paraId="202B6A11" w14:textId="7CE573B1" w:rsidR="0048529F" w:rsidRPr="00264831" w:rsidRDefault="008D6BB9" w:rsidP="004C7715">
            <w:pPr>
              <w:pStyle w:val="BasicParagraph"/>
              <w:rPr>
                <w:rFonts w:cs="Times New Roman"/>
                <w:sz w:val="16"/>
                <w:szCs w:val="16"/>
              </w:rPr>
            </w:pPr>
            <w:r w:rsidRPr="008457B4">
              <w:rPr>
                <w:color w:val="FF0000"/>
                <w:sz w:val="16"/>
                <w:szCs w:val="16"/>
              </w:rPr>
              <w:t xml:space="preserve">   E-mail: </w:t>
            </w:r>
            <w:r w:rsidR="00324653" w:rsidRPr="00324653">
              <w:rPr>
                <w:color w:val="FF0000"/>
                <w:sz w:val="16"/>
                <w:szCs w:val="16"/>
              </w:rPr>
              <w:t>rasmaniar.gizi@gmail.com</w:t>
            </w:r>
          </w:p>
        </w:tc>
        <w:tc>
          <w:tcPr>
            <w:tcW w:w="3969" w:type="dxa"/>
            <w:gridSpan w:val="2"/>
            <w:tcBorders>
              <w:top w:val="single" w:sz="4" w:space="0" w:color="auto"/>
            </w:tcBorders>
          </w:tcPr>
          <w:p w14:paraId="3C90CFE3" w14:textId="77777777" w:rsidR="00944839" w:rsidRDefault="00944839" w:rsidP="004C7715">
            <w:pPr>
              <w:pStyle w:val="BasicParagraph"/>
              <w:jc w:val="right"/>
            </w:pPr>
            <w:proofErr w:type="spellStart"/>
            <w:r>
              <w:t>p</w:t>
            </w:r>
            <w:r w:rsidR="000C669A" w:rsidRPr="000C669A">
              <w:t>ISSN</w:t>
            </w:r>
            <w:proofErr w:type="spellEnd"/>
            <w:r w:rsidR="000C669A" w:rsidRPr="000C669A">
              <w:t xml:space="preserve"> </w:t>
            </w:r>
            <w:r w:rsidR="001E1319">
              <w:t>2252-67</w:t>
            </w:r>
            <w:r w:rsidR="007E7EDD" w:rsidRPr="007E7EDD">
              <w:t>8</w:t>
            </w:r>
            <w:r w:rsidR="001E1319">
              <w:t>1</w:t>
            </w:r>
          </w:p>
          <w:p w14:paraId="1A841CC5" w14:textId="77777777" w:rsidR="007E7EDD" w:rsidRPr="007E7EDD" w:rsidRDefault="00944839" w:rsidP="004C7715">
            <w:pPr>
              <w:pStyle w:val="BasicParagraph"/>
              <w:jc w:val="right"/>
            </w:pPr>
            <w:proofErr w:type="spellStart"/>
            <w:r>
              <w:t>eISSN</w:t>
            </w:r>
            <w:proofErr w:type="spellEnd"/>
            <w:r>
              <w:t xml:space="preserve"> 2548-7604</w:t>
            </w:r>
            <w:r w:rsidR="007E7EDD" w:rsidRPr="007E7EDD">
              <w:t xml:space="preserve"> </w:t>
            </w:r>
          </w:p>
          <w:p w14:paraId="59507B38" w14:textId="77777777" w:rsidR="005D5DE0" w:rsidRPr="005D5DE0" w:rsidRDefault="005D5DE0" w:rsidP="004C7715">
            <w:pPr>
              <w:pStyle w:val="BasicParagraph"/>
              <w:jc w:val="right"/>
              <w:rPr>
                <w:lang w:val="en-US"/>
              </w:rPr>
            </w:pPr>
          </w:p>
          <w:p w14:paraId="7F940262" w14:textId="77777777" w:rsidR="003D2217" w:rsidRPr="003D2217" w:rsidRDefault="003D2217" w:rsidP="004C7715">
            <w:pPr>
              <w:pStyle w:val="BasicParagraph"/>
              <w:jc w:val="right"/>
            </w:pPr>
          </w:p>
          <w:p w14:paraId="6C2C7125" w14:textId="77777777" w:rsidR="0048529F" w:rsidRPr="00A90BD0" w:rsidRDefault="0048529F" w:rsidP="004C7715">
            <w:pPr>
              <w:pStyle w:val="BasicParagraph"/>
              <w:tabs>
                <w:tab w:val="left" w:pos="3431"/>
                <w:tab w:val="right" w:pos="4823"/>
              </w:tabs>
              <w:spacing w:line="276" w:lineRule="auto"/>
              <w:rPr>
                <w:rFonts w:cs="Times New Roman"/>
                <w:bCs/>
                <w:position w:val="-18"/>
                <w:sz w:val="22"/>
                <w:szCs w:val="22"/>
              </w:rPr>
            </w:pPr>
          </w:p>
        </w:tc>
      </w:tr>
    </w:tbl>
    <w:p w14:paraId="3C7A1ED9" w14:textId="77777777" w:rsidR="00B60EF7" w:rsidRPr="00A90BD0" w:rsidRDefault="00B60EF7" w:rsidP="004C7715">
      <w:pPr>
        <w:spacing w:before="0" w:beforeAutospacing="0" w:after="0" w:afterAutospacing="0" w:line="276" w:lineRule="auto"/>
        <w:ind w:left="0"/>
        <w:jc w:val="both"/>
        <w:rPr>
          <w:rFonts w:ascii="Calisto MT" w:hAnsi="Calisto MT" w:cs="Times New Roman"/>
        </w:rPr>
        <w:sectPr w:rsidR="00B60EF7" w:rsidRPr="00A90BD0" w:rsidSect="005D5DE0">
          <w:headerReference w:type="even" r:id="rId11"/>
          <w:headerReference w:type="default" r:id="rId12"/>
          <w:footerReference w:type="default" r:id="rId13"/>
          <w:footerReference w:type="first" r:id="rId14"/>
          <w:type w:val="nextColumn"/>
          <w:pgSz w:w="11907" w:h="16839" w:code="9"/>
          <w:pgMar w:top="1701" w:right="1701" w:bottom="1701" w:left="1701" w:header="720" w:footer="720" w:gutter="0"/>
          <w:pgNumType w:start="1"/>
          <w:cols w:space="720"/>
          <w:titlePg/>
          <w:docGrid w:linePitch="360"/>
        </w:sectPr>
      </w:pPr>
    </w:p>
    <w:p w14:paraId="33FE3A55" w14:textId="77777777" w:rsidR="00F807D1" w:rsidRPr="003F57EA" w:rsidRDefault="008457B4" w:rsidP="004C7715">
      <w:pPr>
        <w:pStyle w:val="Heading2"/>
      </w:pPr>
      <w:r>
        <w:lastRenderedPageBreak/>
        <w:t>Introduction</w:t>
      </w:r>
    </w:p>
    <w:p w14:paraId="1B32E247"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 xml:space="preserve">Stunting is a chronic condition of impaired linear growth in children and is commonly defined by a length-for-age or height-for-age z-score below -2 standard deviations. It reflects long-term nutritional deficiency and repeated health problems during early life (de Onis &amp; Branca, 2016; </w:t>
      </w:r>
      <w:proofErr w:type="spellStart"/>
      <w:r w:rsidRPr="00C50256">
        <w:rPr>
          <w:rFonts w:ascii="Calisto MT" w:eastAsia="Calisto MT" w:hAnsi="Calisto MT"/>
          <w:sz w:val="20"/>
          <w:szCs w:val="20"/>
        </w:rPr>
        <w:t>Fikawati</w:t>
      </w:r>
      <w:proofErr w:type="spellEnd"/>
      <w:r w:rsidRPr="00C50256">
        <w:rPr>
          <w:rFonts w:ascii="Calisto MT" w:eastAsia="Calisto MT" w:hAnsi="Calisto MT"/>
          <w:sz w:val="20"/>
          <w:szCs w:val="20"/>
        </w:rPr>
        <w:t xml:space="preserve"> et al., 2017). Stunting remains an important indicator of chronic undernutrition among children under five years of age because it may affect physical growth, cognitive ability, productivity, and long-term health. Global evidence also shows that stunting remains unequally distributed and continues to affect children in low- and middle-income settings, including Indonesia (Purnami &amp; </w:t>
      </w:r>
      <w:proofErr w:type="spellStart"/>
      <w:r w:rsidRPr="00C50256">
        <w:rPr>
          <w:rFonts w:ascii="Calisto MT" w:eastAsia="Calisto MT" w:hAnsi="Calisto MT"/>
          <w:sz w:val="20"/>
          <w:szCs w:val="20"/>
        </w:rPr>
        <w:t>Sugiartini</w:t>
      </w:r>
      <w:proofErr w:type="spellEnd"/>
      <w:r w:rsidRPr="00C50256">
        <w:rPr>
          <w:rFonts w:ascii="Calisto MT" w:eastAsia="Calisto MT" w:hAnsi="Calisto MT"/>
          <w:sz w:val="20"/>
          <w:szCs w:val="20"/>
        </w:rPr>
        <w:t>, 2018; United Nations Children’s Fund et al., 2023). Therefore, stunting should be approached not only as an individual nutritional problem but also as a public health issue related to household, community, and health service conditions.</w:t>
      </w:r>
    </w:p>
    <w:p w14:paraId="0A1F79BD"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 xml:space="preserve">The determinants of stunting are multifactorial. Previous studies have reported that child feeding practices, maternal factors, birth outcomes, socioeconomic conditions, infection, sanitation, and access to health services contribute to child linear growth (Donkor et al., 2022; Noor et al., 2022). Exclusive breastfeeding, complementary feeding, birth weight, birth length, and maternal height are commonly examined in studies of child stunting because these factors represent early life nutrition, intrauterine growth, maternal nutritional history, and postnatal feeding practice (AL Rahmad et al., 2013; Amin &amp; Julia, 2014; Azizah et al., 2022; Hanum et al., 2014; </w:t>
      </w:r>
      <w:proofErr w:type="spellStart"/>
      <w:r w:rsidRPr="00C50256">
        <w:rPr>
          <w:rFonts w:ascii="Calisto MT" w:eastAsia="Calisto MT" w:hAnsi="Calisto MT"/>
          <w:sz w:val="20"/>
          <w:szCs w:val="20"/>
        </w:rPr>
        <w:t>Prihutama</w:t>
      </w:r>
      <w:proofErr w:type="spellEnd"/>
      <w:r w:rsidRPr="00C50256">
        <w:rPr>
          <w:rFonts w:ascii="Calisto MT" w:eastAsia="Calisto MT" w:hAnsi="Calisto MT"/>
          <w:sz w:val="20"/>
          <w:szCs w:val="20"/>
        </w:rPr>
        <w:t xml:space="preserve"> et al., 2018; Thahir et al., 2023). Although these factors have been widely discussed, their contribution may vary across different geographical and social contexts.</w:t>
      </w:r>
    </w:p>
    <w:p w14:paraId="748E071F"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 xml:space="preserve">Exclusive breastfeeding is an important public health intervention for the first six months of life. It provides nutrition and immunological protection, reduces exposure to unsafe foods or fluids, and may reduce infection-related growth faltering. However, breastfeeding practice is influenced by maternal knowledge, family support, cultural beliefs, health worker counseling, employment conditions, and access to maternal and child health services. In rural and coastal communities, these factors may interact with livelihood instability, food availability, and sanitation challenges. Evidence from Indonesia has shown that exclusive breastfeeding and child growth cannot be separated from broader household and environmental determinants (Beal et al., 2018; </w:t>
      </w:r>
      <w:proofErr w:type="spellStart"/>
      <w:r w:rsidRPr="00C50256">
        <w:rPr>
          <w:rFonts w:ascii="Calisto MT" w:eastAsia="Calisto MT" w:hAnsi="Calisto MT"/>
          <w:sz w:val="20"/>
          <w:szCs w:val="20"/>
        </w:rPr>
        <w:t>Supadmi</w:t>
      </w:r>
      <w:proofErr w:type="spellEnd"/>
      <w:r w:rsidRPr="00C50256">
        <w:rPr>
          <w:rFonts w:ascii="Calisto MT" w:eastAsia="Calisto MT" w:hAnsi="Calisto MT"/>
          <w:sz w:val="20"/>
          <w:szCs w:val="20"/>
        </w:rPr>
        <w:t xml:space="preserve"> et al., 2024).</w:t>
      </w:r>
    </w:p>
    <w:p w14:paraId="07B42AB3"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Coastal communities may face specific public health vulnerabilities. Households in coastal areas may depend on fishing or informal livelihoods, which can create unstable income and seasonal food access. Although marine foods may be physically available, this does not always translate into adequate child nutrition because food allocation, household purchasing power, maternal knowledge, and child feeding practices also affect dietary intake. Previous studies in coastal settings have highlighted that toddler stunting is associated with social, environmental, and health service factors (</w:t>
      </w:r>
      <w:proofErr w:type="spellStart"/>
      <w:r w:rsidRPr="00C50256">
        <w:rPr>
          <w:rFonts w:ascii="Calisto MT" w:eastAsia="Calisto MT" w:hAnsi="Calisto MT"/>
          <w:sz w:val="20"/>
          <w:szCs w:val="20"/>
        </w:rPr>
        <w:t>Mayasari</w:t>
      </w:r>
      <w:proofErr w:type="spellEnd"/>
      <w:r w:rsidRPr="00C50256">
        <w:rPr>
          <w:rFonts w:ascii="Calisto MT" w:eastAsia="Calisto MT" w:hAnsi="Calisto MT"/>
          <w:sz w:val="20"/>
          <w:szCs w:val="20"/>
        </w:rPr>
        <w:t xml:space="preserve"> et al., 2018; </w:t>
      </w:r>
      <w:proofErr w:type="spellStart"/>
      <w:r w:rsidRPr="00C50256">
        <w:rPr>
          <w:rFonts w:ascii="Calisto MT" w:eastAsia="Calisto MT" w:hAnsi="Calisto MT"/>
          <w:sz w:val="20"/>
          <w:szCs w:val="20"/>
        </w:rPr>
        <w:t>Novianti</w:t>
      </w:r>
      <w:proofErr w:type="spellEnd"/>
      <w:r w:rsidRPr="00C50256">
        <w:rPr>
          <w:rFonts w:ascii="Calisto MT" w:eastAsia="Calisto MT" w:hAnsi="Calisto MT"/>
          <w:sz w:val="20"/>
          <w:szCs w:val="20"/>
        </w:rPr>
        <w:t xml:space="preserve"> et al., 2023). This makes coastal communities an important setting for public health nutrition research.</w:t>
      </w:r>
    </w:p>
    <w:p w14:paraId="25D6C103"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Local evidence is needed to strengthen stunting prevention strategies. National and provincial programs may provide broad policy direction, but local studies are important for identifying context-specific risk patterns and supporting community-based action through integrated health posts, primary health care facilities, and maternal-child health services. In coastal areas, evidence on breastfeeding practice, complementary feeding, birth outcomes, and maternal characteristics can help guide health education, growth monitoring, and early counseling for families with toddlers.</w:t>
      </w:r>
    </w:p>
    <w:p w14:paraId="626BB6FA" w14:textId="3AB75B78" w:rsidR="003F57EA" w:rsidRPr="00C50256" w:rsidRDefault="00F0211D" w:rsidP="004C7715">
      <w:pPr>
        <w:pStyle w:val="ISI"/>
        <w:suppressAutoHyphens/>
        <w:rPr>
          <w:sz w:val="20"/>
          <w:szCs w:val="20"/>
          <w:lang w:val="en-US"/>
        </w:rPr>
      </w:pPr>
      <w:r w:rsidRPr="00C50256">
        <w:rPr>
          <w:rFonts w:eastAsia="Calisto MT"/>
          <w:sz w:val="20"/>
          <w:szCs w:val="20"/>
        </w:rPr>
        <w:t>Therefore, this study aimed to analyze selected risk factors associated with stunting among toddlers aged 6-36 months in the coastal area of Soropia, Indonesia. The study is expected to contribute to public health nutrition evidence by describing risk patterns in a vulnerable coastal community and by identifying practical implications for breastfeeding support, growth monitoring, and primary health care-based stunting prevention</w:t>
      </w:r>
      <w:r w:rsidR="00A56F0B" w:rsidRPr="00C50256">
        <w:rPr>
          <w:bCs/>
          <w:sz w:val="20"/>
          <w:szCs w:val="20"/>
          <w:lang w:val="en-US"/>
        </w:rPr>
        <w:t>.</w:t>
      </w:r>
    </w:p>
    <w:p w14:paraId="59577A32" w14:textId="77777777" w:rsidR="003F57EA" w:rsidRDefault="003F57EA" w:rsidP="004C7715">
      <w:pPr>
        <w:pStyle w:val="ISI"/>
        <w:suppressAutoHyphens/>
        <w:rPr>
          <w:sz w:val="20"/>
          <w:szCs w:val="20"/>
          <w:lang w:val="en-US"/>
        </w:rPr>
      </w:pPr>
    </w:p>
    <w:p w14:paraId="0BF7C727" w14:textId="77777777" w:rsidR="00B87363" w:rsidRDefault="00B87363" w:rsidP="004C7715">
      <w:pPr>
        <w:pStyle w:val="ISI"/>
        <w:suppressAutoHyphens/>
        <w:ind w:firstLine="0"/>
        <w:rPr>
          <w:b/>
          <w:sz w:val="20"/>
          <w:szCs w:val="20"/>
          <w:lang w:val="en-US"/>
        </w:rPr>
      </w:pPr>
      <w:r w:rsidRPr="00B87363">
        <w:rPr>
          <w:b/>
          <w:sz w:val="20"/>
          <w:szCs w:val="20"/>
          <w:lang w:val="id-ID"/>
        </w:rPr>
        <w:t>MET</w:t>
      </w:r>
      <w:r w:rsidR="008457B4">
        <w:rPr>
          <w:b/>
          <w:sz w:val="20"/>
          <w:szCs w:val="20"/>
          <w:lang w:val="en-US"/>
        </w:rPr>
        <w:t>H</w:t>
      </w:r>
      <w:r w:rsidR="008457B4">
        <w:rPr>
          <w:b/>
          <w:sz w:val="20"/>
          <w:szCs w:val="20"/>
          <w:lang w:val="id-ID"/>
        </w:rPr>
        <w:t>OD</w:t>
      </w:r>
      <w:r w:rsidRPr="00B87363">
        <w:rPr>
          <w:b/>
          <w:sz w:val="20"/>
          <w:szCs w:val="20"/>
          <w:lang w:val="id-ID"/>
        </w:rPr>
        <w:t xml:space="preserve"> </w:t>
      </w:r>
    </w:p>
    <w:p w14:paraId="210FEEDE"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 xml:space="preserve">This study used an observational analytic design with a case-control approach. The study was conducted in the coastal area of </w:t>
      </w:r>
      <w:proofErr w:type="spellStart"/>
      <w:r w:rsidRPr="00C50256">
        <w:rPr>
          <w:rFonts w:ascii="Calisto MT" w:eastAsia="Calisto MT" w:hAnsi="Calisto MT"/>
          <w:sz w:val="20"/>
          <w:szCs w:val="20"/>
        </w:rPr>
        <w:t>Soropia</w:t>
      </w:r>
      <w:proofErr w:type="spellEnd"/>
      <w:r w:rsidRPr="00C50256">
        <w:rPr>
          <w:rFonts w:ascii="Calisto MT" w:eastAsia="Calisto MT" w:hAnsi="Calisto MT"/>
          <w:sz w:val="20"/>
          <w:szCs w:val="20"/>
        </w:rPr>
        <w:t xml:space="preserve"> Sub-district, Konawe Regency, Southeast Sulawesi Province, Indonesia. The study area included five villages: </w:t>
      </w:r>
      <w:proofErr w:type="spellStart"/>
      <w:r w:rsidRPr="00C50256">
        <w:rPr>
          <w:rFonts w:ascii="Calisto MT" w:eastAsia="Calisto MT" w:hAnsi="Calisto MT"/>
          <w:sz w:val="20"/>
          <w:szCs w:val="20"/>
        </w:rPr>
        <w:t>Leppe</w:t>
      </w:r>
      <w:proofErr w:type="spellEnd"/>
      <w:r w:rsidRPr="00C50256">
        <w:rPr>
          <w:rFonts w:ascii="Calisto MT" w:eastAsia="Calisto MT" w:hAnsi="Calisto MT"/>
          <w:sz w:val="20"/>
          <w:szCs w:val="20"/>
        </w:rPr>
        <w:t xml:space="preserve">, Bajo Indah, Sama Jaya, </w:t>
      </w:r>
      <w:proofErr w:type="spellStart"/>
      <w:r w:rsidRPr="00C50256">
        <w:rPr>
          <w:rFonts w:ascii="Calisto MT" w:eastAsia="Calisto MT" w:hAnsi="Calisto MT"/>
          <w:sz w:val="20"/>
          <w:szCs w:val="20"/>
        </w:rPr>
        <w:t>Mekar</w:t>
      </w:r>
      <w:proofErr w:type="spellEnd"/>
      <w:r w:rsidRPr="00C50256">
        <w:rPr>
          <w:rFonts w:ascii="Calisto MT" w:eastAsia="Calisto MT" w:hAnsi="Calisto MT"/>
          <w:sz w:val="20"/>
          <w:szCs w:val="20"/>
        </w:rPr>
        <w:t xml:space="preserve">, and </w:t>
      </w:r>
      <w:proofErr w:type="spellStart"/>
      <w:r w:rsidRPr="00C50256">
        <w:rPr>
          <w:rFonts w:ascii="Calisto MT" w:eastAsia="Calisto MT" w:hAnsi="Calisto MT"/>
          <w:sz w:val="20"/>
          <w:szCs w:val="20"/>
        </w:rPr>
        <w:t>Bajoe</w:t>
      </w:r>
      <w:proofErr w:type="spellEnd"/>
      <w:r w:rsidRPr="00C50256">
        <w:rPr>
          <w:rFonts w:ascii="Calisto MT" w:eastAsia="Calisto MT" w:hAnsi="Calisto MT"/>
          <w:sz w:val="20"/>
          <w:szCs w:val="20"/>
        </w:rPr>
        <w:t>. Data collection was carried out from July to August 2020.</w:t>
      </w:r>
    </w:p>
    <w:p w14:paraId="7B4B7743"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 xml:space="preserve">The study population consisted of toddlers aged 6-36 months living in the study area. A total of 103 toddlers were identified in the population. The final sample consisted of 28 toddlers, including 14 stunted children as cases and 14 non-stunted children as controls. Cases and controls were matched by </w:t>
      </w:r>
      <w:r w:rsidRPr="00C50256">
        <w:rPr>
          <w:rFonts w:ascii="Calisto MT" w:eastAsia="Calisto MT" w:hAnsi="Calisto MT"/>
          <w:sz w:val="20"/>
          <w:szCs w:val="20"/>
        </w:rPr>
        <w:lastRenderedPageBreak/>
        <w:t>age and sex. Participants were selected using purposive sampling. The inclusion criteria were toddlers aged 6-36 months, living in the study area, having no physical or mental disability that could affect anthropometric assessment, and having parents or guardians who agreed to participate by signing informed consent. Toddlers with incomplete key data were excluded from the analysis, and no imputation was performed.</w:t>
      </w:r>
    </w:p>
    <w:p w14:paraId="192B4386"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The dependent variable was stunting status. The independent variables were exclusive breastfeeding history, first complementary feeding practice, birth weight, birth length, and maternal height. Stunting was assessed by measuring the child’s length or height and comparing it with age using the length-for-age or height-for-age index. Stunting was defined as a z-score below -2 standard deviations. Exclusive breastfeeding was categorized as yes if the child received only breast milk for the first six months of life. First complementary feeding was categorized based on whether complementary food was introduced appropriately. Birth weight was categorized as &lt;2500 g and &gt;=2500 g. Birth length was categorized as &lt;50 cm and &gt;=50 cm. Maternal height was categorized as &lt;150 cm and &gt;=150 cm.</w:t>
      </w:r>
    </w:p>
    <w:p w14:paraId="2BCA1AA9"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Primary data were collected through interviews with mothers or caregivers using structured questionnaires. Data on exclusive breastfeeding and first complementary feeding were obtained through questionnaires. Birth weight and birth length were obtained through interviews and verified using maternal and child health records when available to reduce recall bias. Child length or height and maternal height were measured using standard anthropometric procedures.</w:t>
      </w:r>
    </w:p>
    <w:p w14:paraId="036D9AF7" w14:textId="77777777" w:rsidR="00F0211D" w:rsidRPr="00C50256" w:rsidRDefault="00F0211D" w:rsidP="004C7715">
      <w:pPr>
        <w:spacing w:before="0" w:beforeAutospacing="0" w:after="0" w:afterAutospacing="0"/>
        <w:ind w:firstLine="397"/>
        <w:jc w:val="both"/>
        <w:rPr>
          <w:sz w:val="20"/>
          <w:szCs w:val="20"/>
        </w:rPr>
      </w:pPr>
      <w:r w:rsidRPr="00C50256">
        <w:rPr>
          <w:rFonts w:ascii="Calisto MT" w:eastAsia="Calisto MT" w:hAnsi="Calisto MT"/>
          <w:sz w:val="20"/>
          <w:szCs w:val="20"/>
        </w:rPr>
        <w:t>Data were analyzed using SPSS version 24. Descriptive statistics were used to summarize participant characteristics and study variables. Categorical variables were presented as frequencies and percentages. Associations between independent variables and stunting were analyzed using chi-square tests. Odds ratios with 95% confidence intervals were calculated to estimate the strength of association. Statistical significance was set at p&lt;0.05. Because of the small sample size, the results were interpreted cautiously by considering both statistical significance and the magnitude of association.</w:t>
      </w:r>
    </w:p>
    <w:p w14:paraId="0089AC22" w14:textId="1EDEB9D8" w:rsidR="00B87363" w:rsidRPr="00C50256" w:rsidRDefault="00F0211D" w:rsidP="004C7715">
      <w:pPr>
        <w:pStyle w:val="ISI"/>
        <w:suppressAutoHyphens/>
        <w:rPr>
          <w:sz w:val="20"/>
          <w:szCs w:val="20"/>
          <w:lang w:val="en-US"/>
        </w:rPr>
      </w:pPr>
      <w:r w:rsidRPr="00C50256">
        <w:rPr>
          <w:rFonts w:eastAsia="Calisto MT"/>
          <w:sz w:val="20"/>
          <w:szCs w:val="20"/>
        </w:rPr>
        <w:t>This study received ethical approval from the Research Ethics Committee, Faculty of Health Sciences, Universitas Jenderal Soedirman, Indonesia (Approval No. 113/C/KEPK/2020; date of approval: 13 May 2020). Written informed consent was obtained from parents or guardians before data collection. Participation was voluntary, and confidentiality was maintained by not recording personal identifiers in the dataset. All data were used only for research purposes</w:t>
      </w:r>
      <w:r w:rsidR="00AF4987" w:rsidRPr="00C50256">
        <w:rPr>
          <w:sz w:val="20"/>
          <w:szCs w:val="20"/>
        </w:rPr>
        <w:t>.</w:t>
      </w:r>
    </w:p>
    <w:p w14:paraId="3C9D347F" w14:textId="77777777" w:rsidR="00B87363" w:rsidRPr="00B87363" w:rsidRDefault="00B87363" w:rsidP="004C7715">
      <w:pPr>
        <w:pStyle w:val="ISI"/>
        <w:suppressAutoHyphens/>
        <w:rPr>
          <w:sz w:val="20"/>
          <w:szCs w:val="20"/>
          <w:lang w:val="en-US"/>
        </w:rPr>
      </w:pPr>
    </w:p>
    <w:p w14:paraId="75F3C30D" w14:textId="77777777" w:rsidR="00B87363" w:rsidRPr="008457B4" w:rsidRDefault="008457B4" w:rsidP="004C7715">
      <w:pPr>
        <w:pStyle w:val="ISI"/>
        <w:suppressAutoHyphens/>
        <w:ind w:firstLine="0"/>
        <w:rPr>
          <w:b/>
          <w:sz w:val="20"/>
          <w:szCs w:val="20"/>
          <w:lang w:val="en-US"/>
        </w:rPr>
      </w:pPr>
      <w:r>
        <w:rPr>
          <w:b/>
          <w:sz w:val="20"/>
          <w:szCs w:val="20"/>
          <w:lang w:val="en-US"/>
        </w:rPr>
        <w:t>RESULT AND DISCUSION</w:t>
      </w:r>
    </w:p>
    <w:p w14:paraId="20AD99AE" w14:textId="77777777" w:rsidR="00C50256" w:rsidRPr="00C50256" w:rsidRDefault="00C50256" w:rsidP="004C7715">
      <w:pPr>
        <w:spacing w:before="0" w:beforeAutospacing="0" w:after="0" w:afterAutospacing="0"/>
        <w:ind w:firstLine="397"/>
        <w:jc w:val="both"/>
        <w:rPr>
          <w:rFonts w:ascii="Calisto MT" w:hAnsi="Calisto MT"/>
          <w:sz w:val="20"/>
          <w:szCs w:val="20"/>
        </w:rPr>
      </w:pPr>
      <w:proofErr w:type="spellStart"/>
      <w:r w:rsidRPr="00C50256">
        <w:rPr>
          <w:rFonts w:ascii="Calisto MT" w:eastAsia="Calisto MT" w:hAnsi="Calisto MT"/>
          <w:sz w:val="20"/>
          <w:szCs w:val="20"/>
        </w:rPr>
        <w:t>Soropia</w:t>
      </w:r>
      <w:proofErr w:type="spellEnd"/>
      <w:r w:rsidRPr="00C50256">
        <w:rPr>
          <w:rFonts w:ascii="Calisto MT" w:eastAsia="Calisto MT" w:hAnsi="Calisto MT"/>
          <w:sz w:val="20"/>
          <w:szCs w:val="20"/>
        </w:rPr>
        <w:t xml:space="preserve"> Sub-district is located in Konawe Regency, Southeast Sulawesi Province, Indonesia. It covers an area of 62.73 km2, representing 0.92% of the total area of Konawe Regency. The population was estimated at 8,892 in 2018. The area consists of several ethnic groups, including Bajo, </w:t>
      </w:r>
      <w:proofErr w:type="spellStart"/>
      <w:r w:rsidRPr="00C50256">
        <w:rPr>
          <w:rFonts w:ascii="Calisto MT" w:eastAsia="Calisto MT" w:hAnsi="Calisto MT"/>
          <w:sz w:val="20"/>
          <w:szCs w:val="20"/>
        </w:rPr>
        <w:t>Tolaki</w:t>
      </w:r>
      <w:proofErr w:type="spellEnd"/>
      <w:r w:rsidRPr="00C50256">
        <w:rPr>
          <w:rFonts w:ascii="Calisto MT" w:eastAsia="Calisto MT" w:hAnsi="Calisto MT"/>
          <w:sz w:val="20"/>
          <w:szCs w:val="20"/>
        </w:rPr>
        <w:t>, Bugis, and others. Fishing was the predominant occupation among households in the study area.</w:t>
      </w:r>
    </w:p>
    <w:p w14:paraId="3EED6953"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characteristics of parents are presented in Table 1. Most fathers had elementary-level education, while most mothers had elementary or junior high school education. The majority of fathers worked as fishermen, and all mothers were housewives.</w:t>
      </w:r>
    </w:p>
    <w:p w14:paraId="43F4C9A6" w14:textId="77777777" w:rsidR="00C50256" w:rsidRDefault="00C50256" w:rsidP="004C7715">
      <w:pPr>
        <w:spacing w:before="0" w:beforeAutospacing="0" w:after="0" w:afterAutospacing="0"/>
        <w:rPr>
          <w:rFonts w:ascii="Calisto MT" w:eastAsia="Calisto MT" w:hAnsi="Calisto MT"/>
          <w:b/>
          <w:sz w:val="20"/>
          <w:szCs w:val="20"/>
        </w:rPr>
      </w:pPr>
    </w:p>
    <w:p w14:paraId="34EE6913" w14:textId="2161E757" w:rsidR="00C50256" w:rsidRPr="00C50256" w:rsidRDefault="00C50256" w:rsidP="004C7715">
      <w:pPr>
        <w:spacing w:before="0" w:beforeAutospacing="0" w:after="0" w:afterAutospacing="0"/>
        <w:rPr>
          <w:rFonts w:ascii="Calisto MT" w:hAnsi="Calisto MT"/>
          <w:sz w:val="20"/>
          <w:szCs w:val="20"/>
        </w:rPr>
      </w:pPr>
      <w:r w:rsidRPr="00C50256">
        <w:rPr>
          <w:rFonts w:ascii="Calisto MT" w:eastAsia="Calisto MT" w:hAnsi="Calisto MT"/>
          <w:b/>
          <w:sz w:val="20"/>
          <w:szCs w:val="20"/>
        </w:rPr>
        <w:t>Table 1. Characteristics of Participants (n = 28)</w:t>
      </w:r>
    </w:p>
    <w:tbl>
      <w:tblPr>
        <w:tblStyle w:val="TableGrid"/>
        <w:tblW w:w="0" w:type="auto"/>
        <w:jc w:val="center"/>
        <w:shd w:val="clear" w:color="auto" w:fill="FFFFFF" w:themeFill="background1"/>
        <w:tblLook w:val="04A0" w:firstRow="1" w:lastRow="0" w:firstColumn="1" w:lastColumn="0" w:noHBand="0" w:noVBand="1"/>
      </w:tblPr>
      <w:tblGrid>
        <w:gridCol w:w="2149"/>
        <w:gridCol w:w="2229"/>
        <w:gridCol w:w="2048"/>
        <w:gridCol w:w="2069"/>
      </w:tblGrid>
      <w:tr w:rsidR="00C50256" w:rsidRPr="00C50256" w14:paraId="0EB0988C" w14:textId="77777777" w:rsidTr="004C7715">
        <w:trPr>
          <w:tblHeader/>
          <w:jc w:val="center"/>
        </w:trPr>
        <w:tc>
          <w:tcPr>
            <w:tcW w:w="2353" w:type="dxa"/>
            <w:shd w:val="clear" w:color="auto" w:fill="FFFFFF" w:themeFill="background1"/>
            <w:tcMar>
              <w:top w:w="45" w:type="dxa"/>
              <w:left w:w="45" w:type="dxa"/>
              <w:bottom w:w="45" w:type="dxa"/>
              <w:right w:w="45" w:type="dxa"/>
            </w:tcMar>
            <w:vAlign w:val="center"/>
          </w:tcPr>
          <w:p w14:paraId="3941C22A"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Variable</w:t>
            </w:r>
          </w:p>
        </w:tc>
        <w:tc>
          <w:tcPr>
            <w:tcW w:w="2353" w:type="dxa"/>
            <w:shd w:val="clear" w:color="auto" w:fill="FFFFFF" w:themeFill="background1"/>
            <w:tcMar>
              <w:top w:w="45" w:type="dxa"/>
              <w:left w:w="45" w:type="dxa"/>
              <w:bottom w:w="45" w:type="dxa"/>
              <w:right w:w="45" w:type="dxa"/>
            </w:tcMar>
            <w:vAlign w:val="center"/>
          </w:tcPr>
          <w:p w14:paraId="2AC28AF1"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Category</w:t>
            </w:r>
          </w:p>
        </w:tc>
        <w:tc>
          <w:tcPr>
            <w:tcW w:w="2353" w:type="dxa"/>
            <w:shd w:val="clear" w:color="auto" w:fill="FFFFFF" w:themeFill="background1"/>
            <w:tcMar>
              <w:top w:w="45" w:type="dxa"/>
              <w:left w:w="45" w:type="dxa"/>
              <w:bottom w:w="45" w:type="dxa"/>
              <w:right w:w="45" w:type="dxa"/>
            </w:tcMar>
            <w:vAlign w:val="center"/>
          </w:tcPr>
          <w:p w14:paraId="0459168C"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n</w:t>
            </w:r>
          </w:p>
        </w:tc>
        <w:tc>
          <w:tcPr>
            <w:tcW w:w="2353" w:type="dxa"/>
            <w:shd w:val="clear" w:color="auto" w:fill="FFFFFF" w:themeFill="background1"/>
            <w:tcMar>
              <w:top w:w="45" w:type="dxa"/>
              <w:left w:w="45" w:type="dxa"/>
              <w:bottom w:w="45" w:type="dxa"/>
              <w:right w:w="45" w:type="dxa"/>
            </w:tcMar>
            <w:vAlign w:val="center"/>
          </w:tcPr>
          <w:p w14:paraId="68C2A7EA"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w:t>
            </w:r>
          </w:p>
        </w:tc>
      </w:tr>
      <w:tr w:rsidR="00C50256" w:rsidRPr="00C50256" w14:paraId="45C17388"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27D8F2D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Father’s Education</w:t>
            </w:r>
          </w:p>
        </w:tc>
        <w:tc>
          <w:tcPr>
            <w:tcW w:w="2353" w:type="dxa"/>
            <w:shd w:val="clear" w:color="auto" w:fill="FFFFFF" w:themeFill="background1"/>
            <w:tcMar>
              <w:top w:w="45" w:type="dxa"/>
              <w:left w:w="45" w:type="dxa"/>
              <w:bottom w:w="45" w:type="dxa"/>
              <w:right w:w="45" w:type="dxa"/>
            </w:tcMar>
            <w:vAlign w:val="center"/>
          </w:tcPr>
          <w:p w14:paraId="48E94D5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Elementary</w:t>
            </w:r>
          </w:p>
        </w:tc>
        <w:tc>
          <w:tcPr>
            <w:tcW w:w="2353" w:type="dxa"/>
            <w:shd w:val="clear" w:color="auto" w:fill="FFFFFF" w:themeFill="background1"/>
            <w:tcMar>
              <w:top w:w="45" w:type="dxa"/>
              <w:left w:w="45" w:type="dxa"/>
              <w:bottom w:w="45" w:type="dxa"/>
              <w:right w:w="45" w:type="dxa"/>
            </w:tcMar>
            <w:vAlign w:val="center"/>
          </w:tcPr>
          <w:p w14:paraId="3947F82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13</w:t>
            </w:r>
          </w:p>
        </w:tc>
        <w:tc>
          <w:tcPr>
            <w:tcW w:w="2353" w:type="dxa"/>
            <w:shd w:val="clear" w:color="auto" w:fill="FFFFFF" w:themeFill="background1"/>
            <w:tcMar>
              <w:top w:w="45" w:type="dxa"/>
              <w:left w:w="45" w:type="dxa"/>
              <w:bottom w:w="45" w:type="dxa"/>
              <w:right w:w="45" w:type="dxa"/>
            </w:tcMar>
            <w:vAlign w:val="center"/>
          </w:tcPr>
          <w:p w14:paraId="19073D2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46.3</w:t>
            </w:r>
          </w:p>
        </w:tc>
      </w:tr>
      <w:tr w:rsidR="00C50256" w:rsidRPr="00C50256" w14:paraId="1C5E4037"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297A0000"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485EC07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Junior High</w:t>
            </w:r>
          </w:p>
        </w:tc>
        <w:tc>
          <w:tcPr>
            <w:tcW w:w="2353" w:type="dxa"/>
            <w:shd w:val="clear" w:color="auto" w:fill="FFFFFF" w:themeFill="background1"/>
            <w:tcMar>
              <w:top w:w="45" w:type="dxa"/>
              <w:left w:w="45" w:type="dxa"/>
              <w:bottom w:w="45" w:type="dxa"/>
              <w:right w:w="45" w:type="dxa"/>
            </w:tcMar>
            <w:vAlign w:val="center"/>
          </w:tcPr>
          <w:p w14:paraId="76096A9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w:t>
            </w:r>
          </w:p>
        </w:tc>
        <w:tc>
          <w:tcPr>
            <w:tcW w:w="2353" w:type="dxa"/>
            <w:shd w:val="clear" w:color="auto" w:fill="FFFFFF" w:themeFill="background1"/>
            <w:tcMar>
              <w:top w:w="45" w:type="dxa"/>
              <w:left w:w="45" w:type="dxa"/>
              <w:bottom w:w="45" w:type="dxa"/>
              <w:right w:w="45" w:type="dxa"/>
            </w:tcMar>
            <w:vAlign w:val="center"/>
          </w:tcPr>
          <w:p w14:paraId="624C18B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28.6</w:t>
            </w:r>
          </w:p>
        </w:tc>
      </w:tr>
      <w:tr w:rsidR="00C50256" w:rsidRPr="00C50256" w14:paraId="0C0664FE"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66D235E0"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2969BF8C"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Senior High</w:t>
            </w:r>
          </w:p>
        </w:tc>
        <w:tc>
          <w:tcPr>
            <w:tcW w:w="2353" w:type="dxa"/>
            <w:shd w:val="clear" w:color="auto" w:fill="FFFFFF" w:themeFill="background1"/>
            <w:tcMar>
              <w:top w:w="45" w:type="dxa"/>
              <w:left w:w="45" w:type="dxa"/>
              <w:bottom w:w="45" w:type="dxa"/>
              <w:right w:w="45" w:type="dxa"/>
            </w:tcMar>
            <w:vAlign w:val="center"/>
          </w:tcPr>
          <w:p w14:paraId="58E62A4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w:t>
            </w:r>
          </w:p>
        </w:tc>
        <w:tc>
          <w:tcPr>
            <w:tcW w:w="2353" w:type="dxa"/>
            <w:shd w:val="clear" w:color="auto" w:fill="FFFFFF" w:themeFill="background1"/>
            <w:tcMar>
              <w:top w:w="45" w:type="dxa"/>
              <w:left w:w="45" w:type="dxa"/>
              <w:bottom w:w="45" w:type="dxa"/>
              <w:right w:w="45" w:type="dxa"/>
            </w:tcMar>
            <w:vAlign w:val="center"/>
          </w:tcPr>
          <w:p w14:paraId="10F116D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21.4</w:t>
            </w:r>
          </w:p>
        </w:tc>
      </w:tr>
      <w:tr w:rsidR="00C50256" w:rsidRPr="00C50256" w14:paraId="388D12DB"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6C5D15CC"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4A1A35C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Diploma/Bachelor</w:t>
            </w:r>
          </w:p>
        </w:tc>
        <w:tc>
          <w:tcPr>
            <w:tcW w:w="2353" w:type="dxa"/>
            <w:shd w:val="clear" w:color="auto" w:fill="FFFFFF" w:themeFill="background1"/>
            <w:tcMar>
              <w:top w:w="45" w:type="dxa"/>
              <w:left w:w="45" w:type="dxa"/>
              <w:bottom w:w="45" w:type="dxa"/>
              <w:right w:w="45" w:type="dxa"/>
            </w:tcMar>
            <w:vAlign w:val="center"/>
          </w:tcPr>
          <w:p w14:paraId="6A8E317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6C0C8D1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553B006F"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1719264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Mother’s Education</w:t>
            </w:r>
          </w:p>
        </w:tc>
        <w:tc>
          <w:tcPr>
            <w:tcW w:w="2353" w:type="dxa"/>
            <w:shd w:val="clear" w:color="auto" w:fill="FFFFFF" w:themeFill="background1"/>
            <w:tcMar>
              <w:top w:w="45" w:type="dxa"/>
              <w:left w:w="45" w:type="dxa"/>
              <w:bottom w:w="45" w:type="dxa"/>
              <w:right w:w="45" w:type="dxa"/>
            </w:tcMar>
            <w:vAlign w:val="center"/>
          </w:tcPr>
          <w:p w14:paraId="3ADDB5D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No School</w:t>
            </w:r>
          </w:p>
        </w:tc>
        <w:tc>
          <w:tcPr>
            <w:tcW w:w="2353" w:type="dxa"/>
            <w:shd w:val="clear" w:color="auto" w:fill="FFFFFF" w:themeFill="background1"/>
            <w:tcMar>
              <w:top w:w="45" w:type="dxa"/>
              <w:left w:w="45" w:type="dxa"/>
              <w:bottom w:w="45" w:type="dxa"/>
              <w:right w:w="45" w:type="dxa"/>
            </w:tcMar>
            <w:vAlign w:val="center"/>
          </w:tcPr>
          <w:p w14:paraId="66963A0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2C3DADA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2F949F73"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38C8155"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504A800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Elementary</w:t>
            </w:r>
          </w:p>
        </w:tc>
        <w:tc>
          <w:tcPr>
            <w:tcW w:w="2353" w:type="dxa"/>
            <w:shd w:val="clear" w:color="auto" w:fill="FFFFFF" w:themeFill="background1"/>
            <w:tcMar>
              <w:top w:w="45" w:type="dxa"/>
              <w:left w:w="45" w:type="dxa"/>
              <w:bottom w:w="45" w:type="dxa"/>
              <w:right w:w="45" w:type="dxa"/>
            </w:tcMar>
            <w:vAlign w:val="center"/>
          </w:tcPr>
          <w:p w14:paraId="551D964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11</w:t>
            </w:r>
          </w:p>
        </w:tc>
        <w:tc>
          <w:tcPr>
            <w:tcW w:w="2353" w:type="dxa"/>
            <w:shd w:val="clear" w:color="auto" w:fill="FFFFFF" w:themeFill="background1"/>
            <w:tcMar>
              <w:top w:w="45" w:type="dxa"/>
              <w:left w:w="45" w:type="dxa"/>
              <w:bottom w:w="45" w:type="dxa"/>
              <w:right w:w="45" w:type="dxa"/>
            </w:tcMar>
            <w:vAlign w:val="center"/>
          </w:tcPr>
          <w:p w14:paraId="6B1C166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39.3</w:t>
            </w:r>
          </w:p>
        </w:tc>
      </w:tr>
      <w:tr w:rsidR="00C50256" w:rsidRPr="00C50256" w14:paraId="3988D5C5"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73B5C86E"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1FD7130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Junior High</w:t>
            </w:r>
          </w:p>
        </w:tc>
        <w:tc>
          <w:tcPr>
            <w:tcW w:w="2353" w:type="dxa"/>
            <w:shd w:val="clear" w:color="auto" w:fill="FFFFFF" w:themeFill="background1"/>
            <w:tcMar>
              <w:top w:w="45" w:type="dxa"/>
              <w:left w:w="45" w:type="dxa"/>
              <w:bottom w:w="45" w:type="dxa"/>
              <w:right w:w="45" w:type="dxa"/>
            </w:tcMar>
            <w:vAlign w:val="center"/>
          </w:tcPr>
          <w:p w14:paraId="1900EEB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9</w:t>
            </w:r>
          </w:p>
        </w:tc>
        <w:tc>
          <w:tcPr>
            <w:tcW w:w="2353" w:type="dxa"/>
            <w:shd w:val="clear" w:color="auto" w:fill="FFFFFF" w:themeFill="background1"/>
            <w:tcMar>
              <w:top w:w="45" w:type="dxa"/>
              <w:left w:w="45" w:type="dxa"/>
              <w:bottom w:w="45" w:type="dxa"/>
              <w:right w:w="45" w:type="dxa"/>
            </w:tcMar>
            <w:vAlign w:val="center"/>
          </w:tcPr>
          <w:p w14:paraId="53D1FAA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32.1</w:t>
            </w:r>
          </w:p>
        </w:tc>
      </w:tr>
      <w:tr w:rsidR="00C50256" w:rsidRPr="00C50256" w14:paraId="6E7BBCFB"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17DB3E4"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5E6B1D0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Senior High</w:t>
            </w:r>
          </w:p>
        </w:tc>
        <w:tc>
          <w:tcPr>
            <w:tcW w:w="2353" w:type="dxa"/>
            <w:shd w:val="clear" w:color="auto" w:fill="FFFFFF" w:themeFill="background1"/>
            <w:tcMar>
              <w:top w:w="45" w:type="dxa"/>
              <w:left w:w="45" w:type="dxa"/>
              <w:bottom w:w="45" w:type="dxa"/>
              <w:right w:w="45" w:type="dxa"/>
            </w:tcMar>
            <w:vAlign w:val="center"/>
          </w:tcPr>
          <w:p w14:paraId="4E4652C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w:t>
            </w:r>
          </w:p>
        </w:tc>
        <w:tc>
          <w:tcPr>
            <w:tcW w:w="2353" w:type="dxa"/>
            <w:shd w:val="clear" w:color="auto" w:fill="FFFFFF" w:themeFill="background1"/>
            <w:tcMar>
              <w:top w:w="45" w:type="dxa"/>
              <w:left w:w="45" w:type="dxa"/>
              <w:bottom w:w="45" w:type="dxa"/>
              <w:right w:w="45" w:type="dxa"/>
            </w:tcMar>
            <w:vAlign w:val="center"/>
          </w:tcPr>
          <w:p w14:paraId="7AE2EBC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21.4</w:t>
            </w:r>
          </w:p>
        </w:tc>
      </w:tr>
      <w:tr w:rsidR="00C50256" w:rsidRPr="00C50256" w14:paraId="7C24F443"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1C0DCFEA"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58EDF8A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Diploma/Bachelor</w:t>
            </w:r>
          </w:p>
        </w:tc>
        <w:tc>
          <w:tcPr>
            <w:tcW w:w="2353" w:type="dxa"/>
            <w:shd w:val="clear" w:color="auto" w:fill="FFFFFF" w:themeFill="background1"/>
            <w:tcMar>
              <w:top w:w="45" w:type="dxa"/>
              <w:left w:w="45" w:type="dxa"/>
              <w:bottom w:w="45" w:type="dxa"/>
              <w:right w:w="45" w:type="dxa"/>
            </w:tcMar>
            <w:vAlign w:val="center"/>
          </w:tcPr>
          <w:p w14:paraId="3C6A1FA6"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4E4D077C"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3BBAB661"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30BBB4D6"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Father’s Occupation</w:t>
            </w:r>
          </w:p>
        </w:tc>
        <w:tc>
          <w:tcPr>
            <w:tcW w:w="2353" w:type="dxa"/>
            <w:shd w:val="clear" w:color="auto" w:fill="FFFFFF" w:themeFill="background1"/>
            <w:tcMar>
              <w:top w:w="45" w:type="dxa"/>
              <w:left w:w="45" w:type="dxa"/>
              <w:bottom w:w="45" w:type="dxa"/>
              <w:right w:w="45" w:type="dxa"/>
            </w:tcMar>
            <w:vAlign w:val="center"/>
          </w:tcPr>
          <w:p w14:paraId="2C15516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Civil servant</w:t>
            </w:r>
          </w:p>
        </w:tc>
        <w:tc>
          <w:tcPr>
            <w:tcW w:w="2353" w:type="dxa"/>
            <w:shd w:val="clear" w:color="auto" w:fill="FFFFFF" w:themeFill="background1"/>
            <w:tcMar>
              <w:top w:w="45" w:type="dxa"/>
              <w:left w:w="45" w:type="dxa"/>
              <w:bottom w:w="45" w:type="dxa"/>
              <w:right w:w="45" w:type="dxa"/>
            </w:tcMar>
            <w:vAlign w:val="center"/>
          </w:tcPr>
          <w:p w14:paraId="48DFD5B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4E15F73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211A1448"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04F36B34" w14:textId="77777777" w:rsidR="00C50256" w:rsidRPr="00C50256" w:rsidRDefault="00C50256" w:rsidP="004C7715">
            <w:pPr>
              <w:spacing w:beforeAutospacing="0" w:afterAutospacing="0"/>
              <w:rPr>
                <w:rFonts w:ascii="Calisto MT" w:hAnsi="Calisto MT"/>
                <w:sz w:val="20"/>
                <w:szCs w:val="20"/>
              </w:rPr>
            </w:pPr>
          </w:p>
        </w:tc>
        <w:tc>
          <w:tcPr>
            <w:tcW w:w="2353" w:type="dxa"/>
            <w:shd w:val="clear" w:color="auto" w:fill="FFFFFF" w:themeFill="background1"/>
            <w:tcMar>
              <w:top w:w="45" w:type="dxa"/>
              <w:left w:w="45" w:type="dxa"/>
              <w:bottom w:w="45" w:type="dxa"/>
              <w:right w:w="45" w:type="dxa"/>
            </w:tcMar>
            <w:vAlign w:val="center"/>
          </w:tcPr>
          <w:p w14:paraId="096453B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Self-employed</w:t>
            </w:r>
          </w:p>
        </w:tc>
        <w:tc>
          <w:tcPr>
            <w:tcW w:w="2353" w:type="dxa"/>
            <w:shd w:val="clear" w:color="auto" w:fill="FFFFFF" w:themeFill="background1"/>
            <w:tcMar>
              <w:top w:w="45" w:type="dxa"/>
              <w:left w:w="45" w:type="dxa"/>
              <w:bottom w:w="45" w:type="dxa"/>
              <w:right w:w="45" w:type="dxa"/>
            </w:tcMar>
            <w:vAlign w:val="center"/>
          </w:tcPr>
          <w:p w14:paraId="68EBE18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3C36E5C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17883CC6"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0088D3D8"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1C33B61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Fisherman</w:t>
            </w:r>
          </w:p>
        </w:tc>
        <w:tc>
          <w:tcPr>
            <w:tcW w:w="2353" w:type="dxa"/>
            <w:shd w:val="clear" w:color="auto" w:fill="FFFFFF" w:themeFill="background1"/>
            <w:tcMar>
              <w:top w:w="45" w:type="dxa"/>
              <w:left w:w="45" w:type="dxa"/>
              <w:bottom w:w="45" w:type="dxa"/>
              <w:right w:w="45" w:type="dxa"/>
            </w:tcMar>
            <w:vAlign w:val="center"/>
          </w:tcPr>
          <w:p w14:paraId="06DDB28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25</w:t>
            </w:r>
          </w:p>
        </w:tc>
        <w:tc>
          <w:tcPr>
            <w:tcW w:w="2353" w:type="dxa"/>
            <w:shd w:val="clear" w:color="auto" w:fill="FFFFFF" w:themeFill="background1"/>
            <w:tcMar>
              <w:top w:w="45" w:type="dxa"/>
              <w:left w:w="45" w:type="dxa"/>
              <w:bottom w:w="45" w:type="dxa"/>
              <w:right w:w="45" w:type="dxa"/>
            </w:tcMar>
            <w:vAlign w:val="center"/>
          </w:tcPr>
          <w:p w14:paraId="0215C08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89.3</w:t>
            </w:r>
          </w:p>
        </w:tc>
      </w:tr>
      <w:tr w:rsidR="00C50256" w:rsidRPr="00C50256" w14:paraId="438EC335"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60903077"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16A024B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Laborer</w:t>
            </w:r>
          </w:p>
        </w:tc>
        <w:tc>
          <w:tcPr>
            <w:tcW w:w="2353" w:type="dxa"/>
            <w:shd w:val="clear" w:color="auto" w:fill="FFFFFF" w:themeFill="background1"/>
            <w:tcMar>
              <w:top w:w="45" w:type="dxa"/>
              <w:left w:w="45" w:type="dxa"/>
              <w:bottom w:w="45" w:type="dxa"/>
              <w:right w:w="45" w:type="dxa"/>
            </w:tcMar>
            <w:vAlign w:val="center"/>
          </w:tcPr>
          <w:p w14:paraId="18ADCD7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5EB0E6A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5327FAD0"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6E396D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Mother’s Occupation</w:t>
            </w:r>
          </w:p>
        </w:tc>
        <w:tc>
          <w:tcPr>
            <w:tcW w:w="2353" w:type="dxa"/>
            <w:shd w:val="clear" w:color="auto" w:fill="FFFFFF" w:themeFill="background1"/>
            <w:tcMar>
              <w:top w:w="45" w:type="dxa"/>
              <w:left w:w="45" w:type="dxa"/>
              <w:bottom w:w="45" w:type="dxa"/>
              <w:right w:w="45" w:type="dxa"/>
            </w:tcMar>
            <w:vAlign w:val="center"/>
          </w:tcPr>
          <w:p w14:paraId="741F17C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Housewife</w:t>
            </w:r>
          </w:p>
        </w:tc>
        <w:tc>
          <w:tcPr>
            <w:tcW w:w="2353" w:type="dxa"/>
            <w:shd w:val="clear" w:color="auto" w:fill="FFFFFF" w:themeFill="background1"/>
            <w:tcMar>
              <w:top w:w="45" w:type="dxa"/>
              <w:left w:w="45" w:type="dxa"/>
              <w:bottom w:w="45" w:type="dxa"/>
              <w:right w:w="45" w:type="dxa"/>
            </w:tcMar>
            <w:vAlign w:val="center"/>
          </w:tcPr>
          <w:p w14:paraId="67E07E1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28</w:t>
            </w:r>
          </w:p>
        </w:tc>
        <w:tc>
          <w:tcPr>
            <w:tcW w:w="2353" w:type="dxa"/>
            <w:shd w:val="clear" w:color="auto" w:fill="FFFFFF" w:themeFill="background1"/>
            <w:tcMar>
              <w:top w:w="45" w:type="dxa"/>
              <w:left w:w="45" w:type="dxa"/>
              <w:bottom w:w="45" w:type="dxa"/>
              <w:right w:w="45" w:type="dxa"/>
            </w:tcMar>
            <w:vAlign w:val="center"/>
          </w:tcPr>
          <w:p w14:paraId="2A5327B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100</w:t>
            </w:r>
          </w:p>
        </w:tc>
      </w:tr>
    </w:tbl>
    <w:p w14:paraId="3FCDDB26"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characteristics of toddlers are shown in Table 2. Most toddlers were female. The largest age group was 24-36 months, followed by 12-23 months and 6-11 months. The study included equal numbers of stunted and non-stunted toddlers because of the case-control design.</w:t>
      </w:r>
    </w:p>
    <w:p w14:paraId="1CE85562" w14:textId="77777777" w:rsidR="00C50256" w:rsidRDefault="00C50256" w:rsidP="004C7715">
      <w:pPr>
        <w:spacing w:before="0" w:beforeAutospacing="0" w:after="0" w:afterAutospacing="0"/>
        <w:rPr>
          <w:rFonts w:ascii="Calisto MT" w:eastAsia="Calisto MT" w:hAnsi="Calisto MT"/>
          <w:b/>
          <w:sz w:val="20"/>
          <w:szCs w:val="20"/>
        </w:rPr>
      </w:pPr>
    </w:p>
    <w:p w14:paraId="575D159F" w14:textId="20E8C55D" w:rsidR="00C50256" w:rsidRPr="00C50256" w:rsidRDefault="00C50256" w:rsidP="004C7715">
      <w:pPr>
        <w:spacing w:before="0" w:beforeAutospacing="0" w:after="0" w:afterAutospacing="0"/>
        <w:rPr>
          <w:rFonts w:ascii="Calisto MT" w:hAnsi="Calisto MT"/>
          <w:sz w:val="20"/>
          <w:szCs w:val="20"/>
        </w:rPr>
      </w:pPr>
      <w:r w:rsidRPr="00C50256">
        <w:rPr>
          <w:rFonts w:ascii="Calisto MT" w:eastAsia="Calisto MT" w:hAnsi="Calisto MT"/>
          <w:b/>
          <w:sz w:val="20"/>
          <w:szCs w:val="20"/>
        </w:rPr>
        <w:t>Table 2. Characteristics of Toddlers (n = 28)</w:t>
      </w:r>
    </w:p>
    <w:tbl>
      <w:tblPr>
        <w:tblStyle w:val="TableGrid"/>
        <w:tblW w:w="0" w:type="auto"/>
        <w:jc w:val="center"/>
        <w:shd w:val="clear" w:color="auto" w:fill="FFFFFF" w:themeFill="background1"/>
        <w:tblLook w:val="04A0" w:firstRow="1" w:lastRow="0" w:firstColumn="1" w:lastColumn="0" w:noHBand="0" w:noVBand="1"/>
      </w:tblPr>
      <w:tblGrid>
        <w:gridCol w:w="2152"/>
        <w:gridCol w:w="2161"/>
        <w:gridCol w:w="2082"/>
        <w:gridCol w:w="2100"/>
      </w:tblGrid>
      <w:tr w:rsidR="00C50256" w:rsidRPr="00C50256" w14:paraId="2C814907" w14:textId="77777777" w:rsidTr="004C7715">
        <w:trPr>
          <w:tblHeader/>
          <w:jc w:val="center"/>
        </w:trPr>
        <w:tc>
          <w:tcPr>
            <w:tcW w:w="2353" w:type="dxa"/>
            <w:shd w:val="clear" w:color="auto" w:fill="FFFFFF" w:themeFill="background1"/>
            <w:tcMar>
              <w:top w:w="45" w:type="dxa"/>
              <w:left w:w="45" w:type="dxa"/>
              <w:bottom w:w="45" w:type="dxa"/>
              <w:right w:w="45" w:type="dxa"/>
            </w:tcMar>
            <w:vAlign w:val="center"/>
          </w:tcPr>
          <w:p w14:paraId="29136648"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Variable</w:t>
            </w:r>
          </w:p>
        </w:tc>
        <w:tc>
          <w:tcPr>
            <w:tcW w:w="2353" w:type="dxa"/>
            <w:shd w:val="clear" w:color="auto" w:fill="FFFFFF" w:themeFill="background1"/>
            <w:tcMar>
              <w:top w:w="45" w:type="dxa"/>
              <w:left w:w="45" w:type="dxa"/>
              <w:bottom w:w="45" w:type="dxa"/>
              <w:right w:w="45" w:type="dxa"/>
            </w:tcMar>
            <w:vAlign w:val="center"/>
          </w:tcPr>
          <w:p w14:paraId="684792BF"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Category</w:t>
            </w:r>
          </w:p>
        </w:tc>
        <w:tc>
          <w:tcPr>
            <w:tcW w:w="2353" w:type="dxa"/>
            <w:shd w:val="clear" w:color="auto" w:fill="FFFFFF" w:themeFill="background1"/>
            <w:tcMar>
              <w:top w:w="45" w:type="dxa"/>
              <w:left w:w="45" w:type="dxa"/>
              <w:bottom w:w="45" w:type="dxa"/>
              <w:right w:w="45" w:type="dxa"/>
            </w:tcMar>
            <w:vAlign w:val="center"/>
          </w:tcPr>
          <w:p w14:paraId="1CD5AB3D"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n</w:t>
            </w:r>
          </w:p>
        </w:tc>
        <w:tc>
          <w:tcPr>
            <w:tcW w:w="2353" w:type="dxa"/>
            <w:shd w:val="clear" w:color="auto" w:fill="FFFFFF" w:themeFill="background1"/>
            <w:tcMar>
              <w:top w:w="45" w:type="dxa"/>
              <w:left w:w="45" w:type="dxa"/>
              <w:bottom w:w="45" w:type="dxa"/>
              <w:right w:w="45" w:type="dxa"/>
            </w:tcMar>
            <w:vAlign w:val="center"/>
          </w:tcPr>
          <w:p w14:paraId="4C1714AF"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w:t>
            </w:r>
          </w:p>
        </w:tc>
      </w:tr>
      <w:tr w:rsidR="00C50256" w:rsidRPr="00C50256" w14:paraId="02EBF5FF"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76DB680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Sex</w:t>
            </w:r>
          </w:p>
        </w:tc>
        <w:tc>
          <w:tcPr>
            <w:tcW w:w="2353" w:type="dxa"/>
            <w:shd w:val="clear" w:color="auto" w:fill="FFFFFF" w:themeFill="background1"/>
            <w:tcMar>
              <w:top w:w="45" w:type="dxa"/>
              <w:left w:w="45" w:type="dxa"/>
              <w:bottom w:w="45" w:type="dxa"/>
              <w:right w:w="45" w:type="dxa"/>
            </w:tcMar>
            <w:vAlign w:val="center"/>
          </w:tcPr>
          <w:p w14:paraId="5A32061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Male</w:t>
            </w:r>
          </w:p>
        </w:tc>
        <w:tc>
          <w:tcPr>
            <w:tcW w:w="2353" w:type="dxa"/>
            <w:shd w:val="clear" w:color="auto" w:fill="FFFFFF" w:themeFill="background1"/>
            <w:tcMar>
              <w:top w:w="45" w:type="dxa"/>
              <w:left w:w="45" w:type="dxa"/>
              <w:bottom w:w="45" w:type="dxa"/>
              <w:right w:w="45" w:type="dxa"/>
            </w:tcMar>
            <w:vAlign w:val="center"/>
          </w:tcPr>
          <w:p w14:paraId="4C2099D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w:t>
            </w:r>
          </w:p>
        </w:tc>
        <w:tc>
          <w:tcPr>
            <w:tcW w:w="2353" w:type="dxa"/>
            <w:shd w:val="clear" w:color="auto" w:fill="FFFFFF" w:themeFill="background1"/>
            <w:tcMar>
              <w:top w:w="45" w:type="dxa"/>
              <w:left w:w="45" w:type="dxa"/>
              <w:bottom w:w="45" w:type="dxa"/>
              <w:right w:w="45" w:type="dxa"/>
            </w:tcMar>
            <w:vAlign w:val="center"/>
          </w:tcPr>
          <w:p w14:paraId="19B9AB4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28.6</w:t>
            </w:r>
          </w:p>
        </w:tc>
      </w:tr>
      <w:tr w:rsidR="00C50256" w:rsidRPr="00C50256" w14:paraId="3397AB7E"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3148E425"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5465353C"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Female</w:t>
            </w:r>
          </w:p>
        </w:tc>
        <w:tc>
          <w:tcPr>
            <w:tcW w:w="2353" w:type="dxa"/>
            <w:shd w:val="clear" w:color="auto" w:fill="FFFFFF" w:themeFill="background1"/>
            <w:tcMar>
              <w:top w:w="45" w:type="dxa"/>
              <w:left w:w="45" w:type="dxa"/>
              <w:bottom w:w="45" w:type="dxa"/>
              <w:right w:w="45" w:type="dxa"/>
            </w:tcMar>
            <w:vAlign w:val="center"/>
          </w:tcPr>
          <w:p w14:paraId="49B82ED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20</w:t>
            </w:r>
          </w:p>
        </w:tc>
        <w:tc>
          <w:tcPr>
            <w:tcW w:w="2353" w:type="dxa"/>
            <w:shd w:val="clear" w:color="auto" w:fill="FFFFFF" w:themeFill="background1"/>
            <w:tcMar>
              <w:top w:w="45" w:type="dxa"/>
              <w:left w:w="45" w:type="dxa"/>
              <w:bottom w:w="45" w:type="dxa"/>
              <w:right w:w="45" w:type="dxa"/>
            </w:tcMar>
            <w:vAlign w:val="center"/>
          </w:tcPr>
          <w:p w14:paraId="39E8D09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71.4</w:t>
            </w:r>
          </w:p>
        </w:tc>
      </w:tr>
      <w:tr w:rsidR="00C50256" w:rsidRPr="00C50256" w14:paraId="6C447103"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C9ACAC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Age Group</w:t>
            </w:r>
          </w:p>
        </w:tc>
        <w:tc>
          <w:tcPr>
            <w:tcW w:w="2353" w:type="dxa"/>
            <w:shd w:val="clear" w:color="auto" w:fill="FFFFFF" w:themeFill="background1"/>
            <w:tcMar>
              <w:top w:w="45" w:type="dxa"/>
              <w:left w:w="45" w:type="dxa"/>
              <w:bottom w:w="45" w:type="dxa"/>
              <w:right w:w="45" w:type="dxa"/>
            </w:tcMar>
            <w:vAlign w:val="center"/>
          </w:tcPr>
          <w:p w14:paraId="396305F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6-11 months</w:t>
            </w:r>
          </w:p>
        </w:tc>
        <w:tc>
          <w:tcPr>
            <w:tcW w:w="2353" w:type="dxa"/>
            <w:shd w:val="clear" w:color="auto" w:fill="FFFFFF" w:themeFill="background1"/>
            <w:tcMar>
              <w:top w:w="45" w:type="dxa"/>
              <w:left w:w="45" w:type="dxa"/>
              <w:bottom w:w="45" w:type="dxa"/>
              <w:right w:w="45" w:type="dxa"/>
            </w:tcMar>
            <w:vAlign w:val="center"/>
          </w:tcPr>
          <w:p w14:paraId="26E9D43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w:t>
            </w:r>
          </w:p>
        </w:tc>
        <w:tc>
          <w:tcPr>
            <w:tcW w:w="2353" w:type="dxa"/>
            <w:shd w:val="clear" w:color="auto" w:fill="FFFFFF" w:themeFill="background1"/>
            <w:tcMar>
              <w:top w:w="45" w:type="dxa"/>
              <w:left w:w="45" w:type="dxa"/>
              <w:bottom w:w="45" w:type="dxa"/>
              <w:right w:w="45" w:type="dxa"/>
            </w:tcMar>
            <w:vAlign w:val="center"/>
          </w:tcPr>
          <w:p w14:paraId="737F0DE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21.4</w:t>
            </w:r>
          </w:p>
        </w:tc>
      </w:tr>
      <w:tr w:rsidR="00C50256" w:rsidRPr="00C50256" w14:paraId="1C2A133B"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18B07F19"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4608911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12-23 months</w:t>
            </w:r>
          </w:p>
        </w:tc>
        <w:tc>
          <w:tcPr>
            <w:tcW w:w="2353" w:type="dxa"/>
            <w:shd w:val="clear" w:color="auto" w:fill="FFFFFF" w:themeFill="background1"/>
            <w:tcMar>
              <w:top w:w="45" w:type="dxa"/>
              <w:left w:w="45" w:type="dxa"/>
              <w:bottom w:w="45" w:type="dxa"/>
              <w:right w:w="45" w:type="dxa"/>
            </w:tcMar>
            <w:vAlign w:val="center"/>
          </w:tcPr>
          <w:p w14:paraId="51B1E86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w:t>
            </w:r>
          </w:p>
        </w:tc>
        <w:tc>
          <w:tcPr>
            <w:tcW w:w="2353" w:type="dxa"/>
            <w:shd w:val="clear" w:color="auto" w:fill="FFFFFF" w:themeFill="background1"/>
            <w:tcMar>
              <w:top w:w="45" w:type="dxa"/>
              <w:left w:w="45" w:type="dxa"/>
              <w:bottom w:w="45" w:type="dxa"/>
              <w:right w:w="45" w:type="dxa"/>
            </w:tcMar>
            <w:vAlign w:val="center"/>
          </w:tcPr>
          <w:p w14:paraId="312CBBB6"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28.6</w:t>
            </w:r>
          </w:p>
        </w:tc>
      </w:tr>
      <w:tr w:rsidR="00C50256" w:rsidRPr="00C50256" w14:paraId="51957F5C"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1530774F"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7F5DC00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24-36 months</w:t>
            </w:r>
          </w:p>
        </w:tc>
        <w:tc>
          <w:tcPr>
            <w:tcW w:w="2353" w:type="dxa"/>
            <w:shd w:val="clear" w:color="auto" w:fill="FFFFFF" w:themeFill="background1"/>
            <w:tcMar>
              <w:top w:w="45" w:type="dxa"/>
              <w:left w:w="45" w:type="dxa"/>
              <w:bottom w:w="45" w:type="dxa"/>
              <w:right w:w="45" w:type="dxa"/>
            </w:tcMar>
            <w:vAlign w:val="center"/>
          </w:tcPr>
          <w:p w14:paraId="4A9BC9F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14</w:t>
            </w:r>
          </w:p>
        </w:tc>
        <w:tc>
          <w:tcPr>
            <w:tcW w:w="2353" w:type="dxa"/>
            <w:shd w:val="clear" w:color="auto" w:fill="FFFFFF" w:themeFill="background1"/>
            <w:tcMar>
              <w:top w:w="45" w:type="dxa"/>
              <w:left w:w="45" w:type="dxa"/>
              <w:bottom w:w="45" w:type="dxa"/>
              <w:right w:w="45" w:type="dxa"/>
            </w:tcMar>
            <w:vAlign w:val="center"/>
          </w:tcPr>
          <w:p w14:paraId="559F0BD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50.0</w:t>
            </w:r>
          </w:p>
        </w:tc>
      </w:tr>
    </w:tbl>
    <w:p w14:paraId="6F43C0DD"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distribution of study variables is shown in Tables 3 and 4. Non-exclusive breastfeeding was reported in more than half of the participants. Inappropriate first complementary feeding was also observed in a considerable proportion of toddlers. Most children had birth weight &gt;=2500 g, while most had birth length &lt;50 cm. More than half of the mothers had height &gt;=150 cm.</w:t>
      </w:r>
    </w:p>
    <w:p w14:paraId="294AE027" w14:textId="77777777" w:rsidR="00C50256" w:rsidRDefault="00C50256" w:rsidP="004C7715">
      <w:pPr>
        <w:spacing w:before="0" w:beforeAutospacing="0" w:after="0" w:afterAutospacing="0"/>
        <w:rPr>
          <w:rFonts w:ascii="Calisto MT" w:eastAsia="Calisto MT" w:hAnsi="Calisto MT"/>
          <w:b/>
          <w:sz w:val="20"/>
          <w:szCs w:val="20"/>
        </w:rPr>
      </w:pPr>
    </w:p>
    <w:p w14:paraId="154AD353" w14:textId="182046DA" w:rsidR="00C50256" w:rsidRPr="00C50256" w:rsidRDefault="00C50256" w:rsidP="004C7715">
      <w:pPr>
        <w:spacing w:before="0" w:beforeAutospacing="0" w:after="0" w:afterAutospacing="0"/>
        <w:rPr>
          <w:rFonts w:ascii="Calisto MT" w:hAnsi="Calisto MT"/>
          <w:sz w:val="20"/>
          <w:szCs w:val="20"/>
        </w:rPr>
      </w:pPr>
      <w:r w:rsidRPr="00C50256">
        <w:rPr>
          <w:rFonts w:ascii="Calisto MT" w:eastAsia="Calisto MT" w:hAnsi="Calisto MT"/>
          <w:b/>
          <w:sz w:val="20"/>
          <w:szCs w:val="20"/>
        </w:rPr>
        <w:t>Table 3. Distribution of Stunting and Feeding Practices</w:t>
      </w:r>
    </w:p>
    <w:tbl>
      <w:tblPr>
        <w:tblStyle w:val="TableGrid"/>
        <w:tblW w:w="0" w:type="auto"/>
        <w:jc w:val="center"/>
        <w:shd w:val="clear" w:color="auto" w:fill="FFFFFF" w:themeFill="background1"/>
        <w:tblLook w:val="04A0" w:firstRow="1" w:lastRow="0" w:firstColumn="1" w:lastColumn="0" w:noHBand="0" w:noVBand="1"/>
      </w:tblPr>
      <w:tblGrid>
        <w:gridCol w:w="2201"/>
        <w:gridCol w:w="2172"/>
        <w:gridCol w:w="2051"/>
        <w:gridCol w:w="2071"/>
      </w:tblGrid>
      <w:tr w:rsidR="00C50256" w:rsidRPr="00C50256" w14:paraId="4B4F4C56" w14:textId="77777777" w:rsidTr="004C7715">
        <w:trPr>
          <w:tblHeader/>
          <w:jc w:val="center"/>
        </w:trPr>
        <w:tc>
          <w:tcPr>
            <w:tcW w:w="2353" w:type="dxa"/>
            <w:shd w:val="clear" w:color="auto" w:fill="FFFFFF" w:themeFill="background1"/>
            <w:tcMar>
              <w:top w:w="45" w:type="dxa"/>
              <w:left w:w="45" w:type="dxa"/>
              <w:bottom w:w="45" w:type="dxa"/>
              <w:right w:w="45" w:type="dxa"/>
            </w:tcMar>
            <w:vAlign w:val="center"/>
          </w:tcPr>
          <w:p w14:paraId="7299E680"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Variable</w:t>
            </w:r>
          </w:p>
        </w:tc>
        <w:tc>
          <w:tcPr>
            <w:tcW w:w="2353" w:type="dxa"/>
            <w:shd w:val="clear" w:color="auto" w:fill="FFFFFF" w:themeFill="background1"/>
            <w:tcMar>
              <w:top w:w="45" w:type="dxa"/>
              <w:left w:w="45" w:type="dxa"/>
              <w:bottom w:w="45" w:type="dxa"/>
              <w:right w:w="45" w:type="dxa"/>
            </w:tcMar>
            <w:vAlign w:val="center"/>
          </w:tcPr>
          <w:p w14:paraId="152CA40E"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Category</w:t>
            </w:r>
          </w:p>
        </w:tc>
        <w:tc>
          <w:tcPr>
            <w:tcW w:w="2353" w:type="dxa"/>
            <w:shd w:val="clear" w:color="auto" w:fill="FFFFFF" w:themeFill="background1"/>
            <w:tcMar>
              <w:top w:w="45" w:type="dxa"/>
              <w:left w:w="45" w:type="dxa"/>
              <w:bottom w:w="45" w:type="dxa"/>
              <w:right w:w="45" w:type="dxa"/>
            </w:tcMar>
            <w:vAlign w:val="center"/>
          </w:tcPr>
          <w:p w14:paraId="6C9E61C2"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n</w:t>
            </w:r>
          </w:p>
        </w:tc>
        <w:tc>
          <w:tcPr>
            <w:tcW w:w="2353" w:type="dxa"/>
            <w:shd w:val="clear" w:color="auto" w:fill="FFFFFF" w:themeFill="background1"/>
            <w:tcMar>
              <w:top w:w="45" w:type="dxa"/>
              <w:left w:w="45" w:type="dxa"/>
              <w:bottom w:w="45" w:type="dxa"/>
              <w:right w:w="45" w:type="dxa"/>
            </w:tcMar>
            <w:vAlign w:val="center"/>
          </w:tcPr>
          <w:p w14:paraId="131943EB"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w:t>
            </w:r>
          </w:p>
        </w:tc>
      </w:tr>
      <w:tr w:rsidR="00C50256" w:rsidRPr="00C50256" w14:paraId="3C81DDE0"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3C306166"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Stunting Status</w:t>
            </w:r>
          </w:p>
        </w:tc>
        <w:tc>
          <w:tcPr>
            <w:tcW w:w="2353" w:type="dxa"/>
            <w:shd w:val="clear" w:color="auto" w:fill="FFFFFF" w:themeFill="background1"/>
            <w:tcMar>
              <w:top w:w="45" w:type="dxa"/>
              <w:left w:w="45" w:type="dxa"/>
              <w:bottom w:w="45" w:type="dxa"/>
              <w:right w:w="45" w:type="dxa"/>
            </w:tcMar>
            <w:vAlign w:val="center"/>
          </w:tcPr>
          <w:p w14:paraId="27155DF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Stunting</w:t>
            </w:r>
          </w:p>
        </w:tc>
        <w:tc>
          <w:tcPr>
            <w:tcW w:w="2353" w:type="dxa"/>
            <w:shd w:val="clear" w:color="auto" w:fill="FFFFFF" w:themeFill="background1"/>
            <w:tcMar>
              <w:top w:w="45" w:type="dxa"/>
              <w:left w:w="45" w:type="dxa"/>
              <w:bottom w:w="45" w:type="dxa"/>
              <w:right w:w="45" w:type="dxa"/>
            </w:tcMar>
            <w:vAlign w:val="center"/>
          </w:tcPr>
          <w:p w14:paraId="79C1E93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14</w:t>
            </w:r>
          </w:p>
        </w:tc>
        <w:tc>
          <w:tcPr>
            <w:tcW w:w="2353" w:type="dxa"/>
            <w:shd w:val="clear" w:color="auto" w:fill="FFFFFF" w:themeFill="background1"/>
            <w:tcMar>
              <w:top w:w="45" w:type="dxa"/>
              <w:left w:w="45" w:type="dxa"/>
              <w:bottom w:w="45" w:type="dxa"/>
              <w:right w:w="45" w:type="dxa"/>
            </w:tcMar>
            <w:vAlign w:val="center"/>
          </w:tcPr>
          <w:p w14:paraId="1F1D278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50.0</w:t>
            </w:r>
          </w:p>
        </w:tc>
      </w:tr>
      <w:tr w:rsidR="00C50256" w:rsidRPr="00C50256" w14:paraId="6BF9379B"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D29BBEE"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251B865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Non-stunting</w:t>
            </w:r>
          </w:p>
        </w:tc>
        <w:tc>
          <w:tcPr>
            <w:tcW w:w="2353" w:type="dxa"/>
            <w:shd w:val="clear" w:color="auto" w:fill="FFFFFF" w:themeFill="background1"/>
            <w:tcMar>
              <w:top w:w="45" w:type="dxa"/>
              <w:left w:w="45" w:type="dxa"/>
              <w:bottom w:w="45" w:type="dxa"/>
              <w:right w:w="45" w:type="dxa"/>
            </w:tcMar>
            <w:vAlign w:val="center"/>
          </w:tcPr>
          <w:p w14:paraId="2BFD41CC"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14</w:t>
            </w:r>
          </w:p>
        </w:tc>
        <w:tc>
          <w:tcPr>
            <w:tcW w:w="2353" w:type="dxa"/>
            <w:shd w:val="clear" w:color="auto" w:fill="FFFFFF" w:themeFill="background1"/>
            <w:tcMar>
              <w:top w:w="45" w:type="dxa"/>
              <w:left w:w="45" w:type="dxa"/>
              <w:bottom w:w="45" w:type="dxa"/>
              <w:right w:w="45" w:type="dxa"/>
            </w:tcMar>
            <w:vAlign w:val="center"/>
          </w:tcPr>
          <w:p w14:paraId="2DD1FD9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50.0</w:t>
            </w:r>
          </w:p>
        </w:tc>
      </w:tr>
      <w:tr w:rsidR="00C50256" w:rsidRPr="00C50256" w14:paraId="05D490C8"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2D71B4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Exclusive Breastfeeding</w:t>
            </w:r>
          </w:p>
        </w:tc>
        <w:tc>
          <w:tcPr>
            <w:tcW w:w="2353" w:type="dxa"/>
            <w:shd w:val="clear" w:color="auto" w:fill="FFFFFF" w:themeFill="background1"/>
            <w:tcMar>
              <w:top w:w="45" w:type="dxa"/>
              <w:left w:w="45" w:type="dxa"/>
              <w:bottom w:w="45" w:type="dxa"/>
              <w:right w:w="45" w:type="dxa"/>
            </w:tcMar>
            <w:vAlign w:val="center"/>
          </w:tcPr>
          <w:p w14:paraId="213EA19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Yes</w:t>
            </w:r>
          </w:p>
        </w:tc>
        <w:tc>
          <w:tcPr>
            <w:tcW w:w="2353" w:type="dxa"/>
            <w:shd w:val="clear" w:color="auto" w:fill="FFFFFF" w:themeFill="background1"/>
            <w:tcMar>
              <w:top w:w="45" w:type="dxa"/>
              <w:left w:w="45" w:type="dxa"/>
              <w:bottom w:w="45" w:type="dxa"/>
              <w:right w:w="45" w:type="dxa"/>
            </w:tcMar>
            <w:vAlign w:val="center"/>
          </w:tcPr>
          <w:p w14:paraId="7ACA61D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12</w:t>
            </w:r>
          </w:p>
        </w:tc>
        <w:tc>
          <w:tcPr>
            <w:tcW w:w="2353" w:type="dxa"/>
            <w:shd w:val="clear" w:color="auto" w:fill="FFFFFF" w:themeFill="background1"/>
            <w:tcMar>
              <w:top w:w="45" w:type="dxa"/>
              <w:left w:w="45" w:type="dxa"/>
              <w:bottom w:w="45" w:type="dxa"/>
              <w:right w:w="45" w:type="dxa"/>
            </w:tcMar>
            <w:vAlign w:val="center"/>
          </w:tcPr>
          <w:p w14:paraId="4119621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42.9</w:t>
            </w:r>
          </w:p>
        </w:tc>
      </w:tr>
      <w:tr w:rsidR="00C50256" w:rsidRPr="00C50256" w14:paraId="5D1BD7F3"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46C2F144"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3FAEA8C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No</w:t>
            </w:r>
          </w:p>
        </w:tc>
        <w:tc>
          <w:tcPr>
            <w:tcW w:w="2353" w:type="dxa"/>
            <w:shd w:val="clear" w:color="auto" w:fill="FFFFFF" w:themeFill="background1"/>
            <w:tcMar>
              <w:top w:w="45" w:type="dxa"/>
              <w:left w:w="45" w:type="dxa"/>
              <w:bottom w:w="45" w:type="dxa"/>
              <w:right w:w="45" w:type="dxa"/>
            </w:tcMar>
            <w:vAlign w:val="center"/>
          </w:tcPr>
          <w:p w14:paraId="2A8DA36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16</w:t>
            </w:r>
          </w:p>
        </w:tc>
        <w:tc>
          <w:tcPr>
            <w:tcW w:w="2353" w:type="dxa"/>
            <w:shd w:val="clear" w:color="auto" w:fill="FFFFFF" w:themeFill="background1"/>
            <w:tcMar>
              <w:top w:w="45" w:type="dxa"/>
              <w:left w:w="45" w:type="dxa"/>
              <w:bottom w:w="45" w:type="dxa"/>
              <w:right w:w="45" w:type="dxa"/>
            </w:tcMar>
            <w:vAlign w:val="center"/>
          </w:tcPr>
          <w:p w14:paraId="16C34AD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57.1</w:t>
            </w:r>
          </w:p>
        </w:tc>
      </w:tr>
      <w:tr w:rsidR="00C50256" w:rsidRPr="00C50256" w14:paraId="327ED058"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1038730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Complementary Feeding</w:t>
            </w:r>
          </w:p>
        </w:tc>
        <w:tc>
          <w:tcPr>
            <w:tcW w:w="2353" w:type="dxa"/>
            <w:shd w:val="clear" w:color="auto" w:fill="FFFFFF" w:themeFill="background1"/>
            <w:tcMar>
              <w:top w:w="45" w:type="dxa"/>
              <w:left w:w="45" w:type="dxa"/>
              <w:bottom w:w="45" w:type="dxa"/>
              <w:right w:w="45" w:type="dxa"/>
            </w:tcMar>
            <w:vAlign w:val="center"/>
          </w:tcPr>
          <w:p w14:paraId="60A2712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Appropriate</w:t>
            </w:r>
          </w:p>
        </w:tc>
        <w:tc>
          <w:tcPr>
            <w:tcW w:w="2353" w:type="dxa"/>
            <w:shd w:val="clear" w:color="auto" w:fill="FFFFFF" w:themeFill="background1"/>
            <w:tcMar>
              <w:top w:w="45" w:type="dxa"/>
              <w:left w:w="45" w:type="dxa"/>
              <w:bottom w:w="45" w:type="dxa"/>
              <w:right w:w="45" w:type="dxa"/>
            </w:tcMar>
            <w:vAlign w:val="center"/>
          </w:tcPr>
          <w:p w14:paraId="52DC685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15</w:t>
            </w:r>
          </w:p>
        </w:tc>
        <w:tc>
          <w:tcPr>
            <w:tcW w:w="2353" w:type="dxa"/>
            <w:shd w:val="clear" w:color="auto" w:fill="FFFFFF" w:themeFill="background1"/>
            <w:tcMar>
              <w:top w:w="45" w:type="dxa"/>
              <w:left w:w="45" w:type="dxa"/>
              <w:bottom w:w="45" w:type="dxa"/>
              <w:right w:w="45" w:type="dxa"/>
            </w:tcMar>
            <w:vAlign w:val="center"/>
          </w:tcPr>
          <w:p w14:paraId="6C9BDD1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53.6</w:t>
            </w:r>
          </w:p>
        </w:tc>
      </w:tr>
      <w:tr w:rsidR="00C50256" w:rsidRPr="00C50256" w14:paraId="75EBE426"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460B90F7"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44C53B2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Inappropriate</w:t>
            </w:r>
          </w:p>
        </w:tc>
        <w:tc>
          <w:tcPr>
            <w:tcW w:w="2353" w:type="dxa"/>
            <w:shd w:val="clear" w:color="auto" w:fill="FFFFFF" w:themeFill="background1"/>
            <w:tcMar>
              <w:top w:w="45" w:type="dxa"/>
              <w:left w:w="45" w:type="dxa"/>
              <w:bottom w:w="45" w:type="dxa"/>
              <w:right w:w="45" w:type="dxa"/>
            </w:tcMar>
            <w:vAlign w:val="center"/>
          </w:tcPr>
          <w:p w14:paraId="5D7A544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13</w:t>
            </w:r>
          </w:p>
        </w:tc>
        <w:tc>
          <w:tcPr>
            <w:tcW w:w="2353" w:type="dxa"/>
            <w:shd w:val="clear" w:color="auto" w:fill="FFFFFF" w:themeFill="background1"/>
            <w:tcMar>
              <w:top w:w="45" w:type="dxa"/>
              <w:left w:w="45" w:type="dxa"/>
              <w:bottom w:w="45" w:type="dxa"/>
              <w:right w:w="45" w:type="dxa"/>
            </w:tcMar>
            <w:vAlign w:val="center"/>
          </w:tcPr>
          <w:p w14:paraId="3900FCB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46.4</w:t>
            </w:r>
          </w:p>
        </w:tc>
      </w:tr>
    </w:tbl>
    <w:p w14:paraId="0A81C77F" w14:textId="77777777" w:rsidR="00C50256" w:rsidRDefault="00C50256" w:rsidP="004C7715">
      <w:pPr>
        <w:spacing w:before="0" w:beforeAutospacing="0" w:after="0" w:afterAutospacing="0"/>
        <w:rPr>
          <w:rFonts w:ascii="Calisto MT" w:eastAsia="Calisto MT" w:hAnsi="Calisto MT"/>
          <w:b/>
          <w:sz w:val="20"/>
          <w:szCs w:val="20"/>
        </w:rPr>
      </w:pPr>
    </w:p>
    <w:p w14:paraId="759C86AE" w14:textId="38861288" w:rsidR="00C50256" w:rsidRPr="00C50256" w:rsidRDefault="00C50256" w:rsidP="004C7715">
      <w:pPr>
        <w:spacing w:before="0" w:beforeAutospacing="0" w:after="0" w:afterAutospacing="0"/>
        <w:rPr>
          <w:rFonts w:ascii="Calisto MT" w:hAnsi="Calisto MT"/>
          <w:sz w:val="20"/>
          <w:szCs w:val="20"/>
        </w:rPr>
      </w:pPr>
      <w:r w:rsidRPr="00C50256">
        <w:rPr>
          <w:rFonts w:ascii="Calisto MT" w:eastAsia="Calisto MT" w:hAnsi="Calisto MT"/>
          <w:b/>
          <w:sz w:val="20"/>
          <w:szCs w:val="20"/>
        </w:rPr>
        <w:t>Table 4. Birth and Maternal Characteristics</w:t>
      </w:r>
    </w:p>
    <w:tbl>
      <w:tblPr>
        <w:tblStyle w:val="TableGrid"/>
        <w:tblW w:w="0" w:type="auto"/>
        <w:jc w:val="center"/>
        <w:shd w:val="clear" w:color="auto" w:fill="FFFFFF" w:themeFill="background1"/>
        <w:tblLook w:val="04A0" w:firstRow="1" w:lastRow="0" w:firstColumn="1" w:lastColumn="0" w:noHBand="0" w:noVBand="1"/>
      </w:tblPr>
      <w:tblGrid>
        <w:gridCol w:w="2152"/>
        <w:gridCol w:w="2161"/>
        <w:gridCol w:w="2082"/>
        <w:gridCol w:w="2100"/>
      </w:tblGrid>
      <w:tr w:rsidR="00C50256" w:rsidRPr="00C50256" w14:paraId="57EE2737" w14:textId="77777777" w:rsidTr="004C7715">
        <w:trPr>
          <w:tblHeader/>
          <w:jc w:val="center"/>
        </w:trPr>
        <w:tc>
          <w:tcPr>
            <w:tcW w:w="2353" w:type="dxa"/>
            <w:shd w:val="clear" w:color="auto" w:fill="FFFFFF" w:themeFill="background1"/>
            <w:tcMar>
              <w:top w:w="45" w:type="dxa"/>
              <w:left w:w="45" w:type="dxa"/>
              <w:bottom w:w="45" w:type="dxa"/>
              <w:right w:w="45" w:type="dxa"/>
            </w:tcMar>
            <w:vAlign w:val="center"/>
          </w:tcPr>
          <w:p w14:paraId="10E7AB3D"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Variable</w:t>
            </w:r>
          </w:p>
        </w:tc>
        <w:tc>
          <w:tcPr>
            <w:tcW w:w="2353" w:type="dxa"/>
            <w:shd w:val="clear" w:color="auto" w:fill="FFFFFF" w:themeFill="background1"/>
            <w:tcMar>
              <w:top w:w="45" w:type="dxa"/>
              <w:left w:w="45" w:type="dxa"/>
              <w:bottom w:w="45" w:type="dxa"/>
              <w:right w:w="45" w:type="dxa"/>
            </w:tcMar>
            <w:vAlign w:val="center"/>
          </w:tcPr>
          <w:p w14:paraId="22A0F78A"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Category</w:t>
            </w:r>
          </w:p>
        </w:tc>
        <w:tc>
          <w:tcPr>
            <w:tcW w:w="2353" w:type="dxa"/>
            <w:shd w:val="clear" w:color="auto" w:fill="FFFFFF" w:themeFill="background1"/>
            <w:tcMar>
              <w:top w:w="45" w:type="dxa"/>
              <w:left w:w="45" w:type="dxa"/>
              <w:bottom w:w="45" w:type="dxa"/>
              <w:right w:w="45" w:type="dxa"/>
            </w:tcMar>
            <w:vAlign w:val="center"/>
          </w:tcPr>
          <w:p w14:paraId="14451B56"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n</w:t>
            </w:r>
          </w:p>
        </w:tc>
        <w:tc>
          <w:tcPr>
            <w:tcW w:w="2353" w:type="dxa"/>
            <w:shd w:val="clear" w:color="auto" w:fill="FFFFFF" w:themeFill="background1"/>
            <w:tcMar>
              <w:top w:w="45" w:type="dxa"/>
              <w:left w:w="45" w:type="dxa"/>
              <w:bottom w:w="45" w:type="dxa"/>
              <w:right w:w="45" w:type="dxa"/>
            </w:tcMar>
            <w:vAlign w:val="center"/>
          </w:tcPr>
          <w:p w14:paraId="3A36808B"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w:t>
            </w:r>
          </w:p>
        </w:tc>
      </w:tr>
      <w:tr w:rsidR="00C50256" w:rsidRPr="00C50256" w14:paraId="25652E83"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6663573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Birth Weight</w:t>
            </w:r>
          </w:p>
        </w:tc>
        <w:tc>
          <w:tcPr>
            <w:tcW w:w="2353" w:type="dxa"/>
            <w:shd w:val="clear" w:color="auto" w:fill="FFFFFF" w:themeFill="background1"/>
            <w:tcMar>
              <w:top w:w="45" w:type="dxa"/>
              <w:left w:w="45" w:type="dxa"/>
              <w:bottom w:w="45" w:type="dxa"/>
              <w:right w:w="45" w:type="dxa"/>
            </w:tcMar>
            <w:vAlign w:val="center"/>
          </w:tcPr>
          <w:p w14:paraId="0C1520C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&gt;=2500 g</w:t>
            </w:r>
          </w:p>
        </w:tc>
        <w:tc>
          <w:tcPr>
            <w:tcW w:w="2353" w:type="dxa"/>
            <w:shd w:val="clear" w:color="auto" w:fill="FFFFFF" w:themeFill="background1"/>
            <w:tcMar>
              <w:top w:w="45" w:type="dxa"/>
              <w:left w:w="45" w:type="dxa"/>
              <w:bottom w:w="45" w:type="dxa"/>
              <w:right w:w="45" w:type="dxa"/>
            </w:tcMar>
            <w:vAlign w:val="center"/>
          </w:tcPr>
          <w:p w14:paraId="2197900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27</w:t>
            </w:r>
          </w:p>
        </w:tc>
        <w:tc>
          <w:tcPr>
            <w:tcW w:w="2353" w:type="dxa"/>
            <w:shd w:val="clear" w:color="auto" w:fill="FFFFFF" w:themeFill="background1"/>
            <w:tcMar>
              <w:top w:w="45" w:type="dxa"/>
              <w:left w:w="45" w:type="dxa"/>
              <w:bottom w:w="45" w:type="dxa"/>
              <w:right w:w="45" w:type="dxa"/>
            </w:tcMar>
            <w:vAlign w:val="center"/>
          </w:tcPr>
          <w:p w14:paraId="4E7CD0D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96.4</w:t>
            </w:r>
          </w:p>
        </w:tc>
      </w:tr>
      <w:tr w:rsidR="00C50256" w:rsidRPr="00C50256" w14:paraId="7451E686"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35B61FF9"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26F558C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&lt;2500 g</w:t>
            </w:r>
          </w:p>
        </w:tc>
        <w:tc>
          <w:tcPr>
            <w:tcW w:w="2353" w:type="dxa"/>
            <w:shd w:val="clear" w:color="auto" w:fill="FFFFFF" w:themeFill="background1"/>
            <w:tcMar>
              <w:top w:w="45" w:type="dxa"/>
              <w:left w:w="45" w:type="dxa"/>
              <w:bottom w:w="45" w:type="dxa"/>
              <w:right w:w="45" w:type="dxa"/>
            </w:tcMar>
            <w:vAlign w:val="center"/>
          </w:tcPr>
          <w:p w14:paraId="2D5B31B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w:t>
            </w:r>
          </w:p>
        </w:tc>
        <w:tc>
          <w:tcPr>
            <w:tcW w:w="2353" w:type="dxa"/>
            <w:shd w:val="clear" w:color="auto" w:fill="FFFFFF" w:themeFill="background1"/>
            <w:tcMar>
              <w:top w:w="45" w:type="dxa"/>
              <w:left w:w="45" w:type="dxa"/>
              <w:bottom w:w="45" w:type="dxa"/>
              <w:right w:w="45" w:type="dxa"/>
            </w:tcMar>
            <w:vAlign w:val="center"/>
          </w:tcPr>
          <w:p w14:paraId="1E8F238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3.6</w:t>
            </w:r>
          </w:p>
        </w:tc>
      </w:tr>
      <w:tr w:rsidR="00C50256" w:rsidRPr="00C50256" w14:paraId="25E6FCE5"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05059AA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Birth Length</w:t>
            </w:r>
          </w:p>
        </w:tc>
        <w:tc>
          <w:tcPr>
            <w:tcW w:w="2353" w:type="dxa"/>
            <w:shd w:val="clear" w:color="auto" w:fill="FFFFFF" w:themeFill="background1"/>
            <w:tcMar>
              <w:top w:w="45" w:type="dxa"/>
              <w:left w:w="45" w:type="dxa"/>
              <w:bottom w:w="45" w:type="dxa"/>
              <w:right w:w="45" w:type="dxa"/>
            </w:tcMar>
            <w:vAlign w:val="center"/>
          </w:tcPr>
          <w:p w14:paraId="430A581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&gt;=50 cm</w:t>
            </w:r>
          </w:p>
        </w:tc>
        <w:tc>
          <w:tcPr>
            <w:tcW w:w="2353" w:type="dxa"/>
            <w:shd w:val="clear" w:color="auto" w:fill="FFFFFF" w:themeFill="background1"/>
            <w:tcMar>
              <w:top w:w="45" w:type="dxa"/>
              <w:left w:w="45" w:type="dxa"/>
              <w:bottom w:w="45" w:type="dxa"/>
              <w:right w:w="45" w:type="dxa"/>
            </w:tcMar>
            <w:vAlign w:val="center"/>
          </w:tcPr>
          <w:p w14:paraId="7EE1AA3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w:t>
            </w:r>
          </w:p>
        </w:tc>
        <w:tc>
          <w:tcPr>
            <w:tcW w:w="2353" w:type="dxa"/>
            <w:shd w:val="clear" w:color="auto" w:fill="FFFFFF" w:themeFill="background1"/>
            <w:tcMar>
              <w:top w:w="45" w:type="dxa"/>
              <w:left w:w="45" w:type="dxa"/>
              <w:bottom w:w="45" w:type="dxa"/>
              <w:right w:w="45" w:type="dxa"/>
            </w:tcMar>
            <w:vAlign w:val="center"/>
          </w:tcPr>
          <w:p w14:paraId="324BED9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10.7</w:t>
            </w:r>
          </w:p>
        </w:tc>
      </w:tr>
      <w:tr w:rsidR="00C50256" w:rsidRPr="00C50256" w14:paraId="6E1C596F"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2980AFC4"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48E3AC1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&lt;50 cm</w:t>
            </w:r>
          </w:p>
        </w:tc>
        <w:tc>
          <w:tcPr>
            <w:tcW w:w="2353" w:type="dxa"/>
            <w:shd w:val="clear" w:color="auto" w:fill="FFFFFF" w:themeFill="background1"/>
            <w:tcMar>
              <w:top w:w="45" w:type="dxa"/>
              <w:left w:w="45" w:type="dxa"/>
              <w:bottom w:w="45" w:type="dxa"/>
              <w:right w:w="45" w:type="dxa"/>
            </w:tcMar>
            <w:vAlign w:val="center"/>
          </w:tcPr>
          <w:p w14:paraId="614F0AC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25</w:t>
            </w:r>
          </w:p>
        </w:tc>
        <w:tc>
          <w:tcPr>
            <w:tcW w:w="2353" w:type="dxa"/>
            <w:shd w:val="clear" w:color="auto" w:fill="FFFFFF" w:themeFill="background1"/>
            <w:tcMar>
              <w:top w:w="45" w:type="dxa"/>
              <w:left w:w="45" w:type="dxa"/>
              <w:bottom w:w="45" w:type="dxa"/>
              <w:right w:w="45" w:type="dxa"/>
            </w:tcMar>
            <w:vAlign w:val="center"/>
          </w:tcPr>
          <w:p w14:paraId="305CAB1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89.3</w:t>
            </w:r>
          </w:p>
        </w:tc>
      </w:tr>
      <w:tr w:rsidR="00C50256" w:rsidRPr="00C50256" w14:paraId="370049AC"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509FED7C"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Maternal Height</w:t>
            </w:r>
          </w:p>
        </w:tc>
        <w:tc>
          <w:tcPr>
            <w:tcW w:w="2353" w:type="dxa"/>
            <w:shd w:val="clear" w:color="auto" w:fill="FFFFFF" w:themeFill="background1"/>
            <w:tcMar>
              <w:top w:w="45" w:type="dxa"/>
              <w:left w:w="45" w:type="dxa"/>
              <w:bottom w:w="45" w:type="dxa"/>
              <w:right w:w="45" w:type="dxa"/>
            </w:tcMar>
            <w:vAlign w:val="center"/>
          </w:tcPr>
          <w:p w14:paraId="2266991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&gt;=150 cm</w:t>
            </w:r>
          </w:p>
        </w:tc>
        <w:tc>
          <w:tcPr>
            <w:tcW w:w="2353" w:type="dxa"/>
            <w:shd w:val="clear" w:color="auto" w:fill="FFFFFF" w:themeFill="background1"/>
            <w:tcMar>
              <w:top w:w="45" w:type="dxa"/>
              <w:left w:w="45" w:type="dxa"/>
              <w:bottom w:w="45" w:type="dxa"/>
              <w:right w:w="45" w:type="dxa"/>
            </w:tcMar>
            <w:vAlign w:val="center"/>
          </w:tcPr>
          <w:p w14:paraId="550D036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16</w:t>
            </w:r>
          </w:p>
        </w:tc>
        <w:tc>
          <w:tcPr>
            <w:tcW w:w="2353" w:type="dxa"/>
            <w:shd w:val="clear" w:color="auto" w:fill="FFFFFF" w:themeFill="background1"/>
            <w:tcMar>
              <w:top w:w="45" w:type="dxa"/>
              <w:left w:w="45" w:type="dxa"/>
              <w:bottom w:w="45" w:type="dxa"/>
              <w:right w:w="45" w:type="dxa"/>
            </w:tcMar>
            <w:vAlign w:val="center"/>
          </w:tcPr>
          <w:p w14:paraId="6F47F7F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57.1</w:t>
            </w:r>
          </w:p>
        </w:tc>
      </w:tr>
      <w:tr w:rsidR="00C50256" w:rsidRPr="00C50256" w14:paraId="3ED0E66D" w14:textId="77777777" w:rsidTr="004C7715">
        <w:trPr>
          <w:jc w:val="center"/>
        </w:trPr>
        <w:tc>
          <w:tcPr>
            <w:tcW w:w="2353" w:type="dxa"/>
            <w:shd w:val="clear" w:color="auto" w:fill="FFFFFF" w:themeFill="background1"/>
            <w:tcMar>
              <w:top w:w="45" w:type="dxa"/>
              <w:left w:w="45" w:type="dxa"/>
              <w:bottom w:w="45" w:type="dxa"/>
              <w:right w:w="45" w:type="dxa"/>
            </w:tcMar>
            <w:vAlign w:val="center"/>
          </w:tcPr>
          <w:p w14:paraId="2117130B" w14:textId="77777777" w:rsidR="00C50256" w:rsidRPr="004C7715" w:rsidRDefault="00C50256" w:rsidP="004C7715">
            <w:pPr>
              <w:spacing w:beforeAutospacing="0" w:afterAutospacing="0"/>
              <w:rPr>
                <w:rFonts w:ascii="Calisto MT" w:hAnsi="Calisto MT"/>
                <w:sz w:val="18"/>
                <w:szCs w:val="18"/>
              </w:rPr>
            </w:pPr>
          </w:p>
        </w:tc>
        <w:tc>
          <w:tcPr>
            <w:tcW w:w="2353" w:type="dxa"/>
            <w:shd w:val="clear" w:color="auto" w:fill="FFFFFF" w:themeFill="background1"/>
            <w:tcMar>
              <w:top w:w="45" w:type="dxa"/>
              <w:left w:w="45" w:type="dxa"/>
              <w:bottom w:w="45" w:type="dxa"/>
              <w:right w:w="45" w:type="dxa"/>
            </w:tcMar>
            <w:vAlign w:val="center"/>
          </w:tcPr>
          <w:p w14:paraId="0D42526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&lt;150 cm</w:t>
            </w:r>
          </w:p>
        </w:tc>
        <w:tc>
          <w:tcPr>
            <w:tcW w:w="2353" w:type="dxa"/>
            <w:shd w:val="clear" w:color="auto" w:fill="FFFFFF" w:themeFill="background1"/>
            <w:tcMar>
              <w:top w:w="45" w:type="dxa"/>
              <w:left w:w="45" w:type="dxa"/>
              <w:bottom w:w="45" w:type="dxa"/>
              <w:right w:w="45" w:type="dxa"/>
            </w:tcMar>
            <w:vAlign w:val="center"/>
          </w:tcPr>
          <w:p w14:paraId="445F34B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12</w:t>
            </w:r>
          </w:p>
        </w:tc>
        <w:tc>
          <w:tcPr>
            <w:tcW w:w="2353" w:type="dxa"/>
            <w:shd w:val="clear" w:color="auto" w:fill="FFFFFF" w:themeFill="background1"/>
            <w:tcMar>
              <w:top w:w="45" w:type="dxa"/>
              <w:left w:w="45" w:type="dxa"/>
              <w:bottom w:w="45" w:type="dxa"/>
              <w:right w:w="45" w:type="dxa"/>
            </w:tcMar>
            <w:vAlign w:val="center"/>
          </w:tcPr>
          <w:p w14:paraId="13765CC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42.9</w:t>
            </w:r>
          </w:p>
        </w:tc>
      </w:tr>
    </w:tbl>
    <w:p w14:paraId="6F24B1AC"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association between selected risk factors and stunting is presented in Table 5. Non-exclusive breastfeeding showed the strongest association with stunting. Toddlers who were not exclusively breastfed had higher odds of being stunted than those who received exclusive breastfeeding (OR=6.60; 95% CI: 1.229-35.438). However, this association was borderline and did not reach statistical significance at p&lt;0.05 (p=0.054).</w:t>
      </w:r>
    </w:p>
    <w:p w14:paraId="3599570F" w14:textId="77777777" w:rsidR="00C50256" w:rsidRDefault="00C50256" w:rsidP="004C7715">
      <w:pPr>
        <w:spacing w:before="0" w:beforeAutospacing="0" w:after="0" w:afterAutospacing="0"/>
        <w:rPr>
          <w:rFonts w:ascii="Calisto MT" w:eastAsia="Calisto MT" w:hAnsi="Calisto MT"/>
          <w:b/>
          <w:sz w:val="20"/>
          <w:szCs w:val="20"/>
        </w:rPr>
      </w:pPr>
    </w:p>
    <w:p w14:paraId="60DBED33" w14:textId="77777777" w:rsidR="00C50256" w:rsidRDefault="00C50256" w:rsidP="004C7715">
      <w:pPr>
        <w:spacing w:before="0" w:beforeAutospacing="0" w:after="0" w:afterAutospacing="0"/>
        <w:rPr>
          <w:rFonts w:ascii="Calisto MT" w:eastAsia="Calisto MT" w:hAnsi="Calisto MT"/>
          <w:b/>
          <w:sz w:val="20"/>
          <w:szCs w:val="20"/>
        </w:rPr>
      </w:pPr>
    </w:p>
    <w:p w14:paraId="3CEC0008" w14:textId="77777777" w:rsidR="00C50256" w:rsidRDefault="00C50256" w:rsidP="004C7715">
      <w:pPr>
        <w:spacing w:before="0" w:beforeAutospacing="0" w:after="0" w:afterAutospacing="0"/>
        <w:rPr>
          <w:rFonts w:ascii="Calisto MT" w:eastAsia="Calisto MT" w:hAnsi="Calisto MT"/>
          <w:b/>
          <w:sz w:val="20"/>
          <w:szCs w:val="20"/>
        </w:rPr>
      </w:pPr>
    </w:p>
    <w:p w14:paraId="250C9EAF" w14:textId="77777777" w:rsidR="004C7715" w:rsidRDefault="004C7715" w:rsidP="004C7715">
      <w:pPr>
        <w:spacing w:before="0" w:beforeAutospacing="0" w:after="0" w:afterAutospacing="0"/>
        <w:rPr>
          <w:rFonts w:ascii="Calisto MT" w:eastAsia="Calisto MT" w:hAnsi="Calisto MT"/>
          <w:b/>
          <w:sz w:val="20"/>
          <w:szCs w:val="20"/>
        </w:rPr>
      </w:pPr>
    </w:p>
    <w:p w14:paraId="0AFFD39A" w14:textId="77777777" w:rsidR="004C7715" w:rsidRDefault="004C7715" w:rsidP="004C7715">
      <w:pPr>
        <w:spacing w:before="0" w:beforeAutospacing="0" w:after="0" w:afterAutospacing="0"/>
        <w:rPr>
          <w:rFonts w:ascii="Calisto MT" w:eastAsia="Calisto MT" w:hAnsi="Calisto MT"/>
          <w:b/>
          <w:sz w:val="20"/>
          <w:szCs w:val="20"/>
        </w:rPr>
      </w:pPr>
    </w:p>
    <w:p w14:paraId="369767E8" w14:textId="77777777" w:rsidR="004C7715" w:rsidRDefault="004C7715" w:rsidP="004C7715">
      <w:pPr>
        <w:spacing w:before="0" w:beforeAutospacing="0" w:after="0" w:afterAutospacing="0"/>
        <w:rPr>
          <w:rFonts w:ascii="Calisto MT" w:eastAsia="Calisto MT" w:hAnsi="Calisto MT"/>
          <w:b/>
          <w:sz w:val="20"/>
          <w:szCs w:val="20"/>
        </w:rPr>
      </w:pPr>
    </w:p>
    <w:p w14:paraId="07051B3C" w14:textId="77777777" w:rsidR="004C7715" w:rsidRDefault="004C7715" w:rsidP="004C7715">
      <w:pPr>
        <w:spacing w:before="0" w:beforeAutospacing="0" w:after="0" w:afterAutospacing="0"/>
        <w:rPr>
          <w:rFonts w:ascii="Calisto MT" w:eastAsia="Calisto MT" w:hAnsi="Calisto MT"/>
          <w:b/>
          <w:sz w:val="20"/>
          <w:szCs w:val="20"/>
        </w:rPr>
      </w:pPr>
    </w:p>
    <w:p w14:paraId="6DC0F7A9" w14:textId="7027AB85" w:rsidR="00C50256" w:rsidRPr="00C50256" w:rsidRDefault="00C50256" w:rsidP="004C7715">
      <w:pPr>
        <w:spacing w:before="0" w:beforeAutospacing="0" w:after="0" w:afterAutospacing="0"/>
        <w:rPr>
          <w:rFonts w:ascii="Calisto MT" w:hAnsi="Calisto MT"/>
          <w:sz w:val="20"/>
          <w:szCs w:val="20"/>
        </w:rPr>
      </w:pPr>
      <w:r w:rsidRPr="00C50256">
        <w:rPr>
          <w:rFonts w:ascii="Calisto MT" w:eastAsia="Calisto MT" w:hAnsi="Calisto MT"/>
          <w:b/>
          <w:sz w:val="20"/>
          <w:szCs w:val="20"/>
        </w:rPr>
        <w:lastRenderedPageBreak/>
        <w:t>Table 5. Association between Risk Factors and Stunting (n = 28)</w:t>
      </w:r>
    </w:p>
    <w:tbl>
      <w:tblPr>
        <w:tblStyle w:val="TableGrid"/>
        <w:tblW w:w="0" w:type="auto"/>
        <w:jc w:val="center"/>
        <w:shd w:val="clear" w:color="auto" w:fill="FFFFFF" w:themeFill="background1"/>
        <w:tblLook w:val="04A0" w:firstRow="1" w:lastRow="0" w:firstColumn="1" w:lastColumn="0" w:noHBand="0" w:noVBand="1"/>
      </w:tblPr>
      <w:tblGrid>
        <w:gridCol w:w="1413"/>
        <w:gridCol w:w="1472"/>
        <w:gridCol w:w="1415"/>
        <w:gridCol w:w="1409"/>
        <w:gridCol w:w="1426"/>
        <w:gridCol w:w="1360"/>
      </w:tblGrid>
      <w:tr w:rsidR="00C50256" w:rsidRPr="00C50256" w14:paraId="12743C68" w14:textId="77777777" w:rsidTr="004C7715">
        <w:trPr>
          <w:tblHeader/>
          <w:jc w:val="center"/>
        </w:trPr>
        <w:tc>
          <w:tcPr>
            <w:tcW w:w="1569" w:type="dxa"/>
            <w:shd w:val="clear" w:color="auto" w:fill="FFFFFF" w:themeFill="background1"/>
            <w:tcMar>
              <w:top w:w="45" w:type="dxa"/>
              <w:left w:w="45" w:type="dxa"/>
              <w:bottom w:w="45" w:type="dxa"/>
              <w:right w:w="45" w:type="dxa"/>
            </w:tcMar>
            <w:vAlign w:val="center"/>
          </w:tcPr>
          <w:p w14:paraId="1EEA090E"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Variable</w:t>
            </w:r>
          </w:p>
        </w:tc>
        <w:tc>
          <w:tcPr>
            <w:tcW w:w="1569" w:type="dxa"/>
            <w:shd w:val="clear" w:color="auto" w:fill="FFFFFF" w:themeFill="background1"/>
            <w:tcMar>
              <w:top w:w="45" w:type="dxa"/>
              <w:left w:w="45" w:type="dxa"/>
              <w:bottom w:w="45" w:type="dxa"/>
              <w:right w:w="45" w:type="dxa"/>
            </w:tcMar>
            <w:vAlign w:val="center"/>
          </w:tcPr>
          <w:p w14:paraId="136A1EE7"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Category</w:t>
            </w:r>
          </w:p>
        </w:tc>
        <w:tc>
          <w:tcPr>
            <w:tcW w:w="1569" w:type="dxa"/>
            <w:shd w:val="clear" w:color="auto" w:fill="FFFFFF" w:themeFill="background1"/>
            <w:tcMar>
              <w:top w:w="45" w:type="dxa"/>
              <w:left w:w="45" w:type="dxa"/>
              <w:bottom w:w="45" w:type="dxa"/>
              <w:right w:w="45" w:type="dxa"/>
            </w:tcMar>
            <w:vAlign w:val="center"/>
          </w:tcPr>
          <w:p w14:paraId="69303BF6"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Stunting n (%)</w:t>
            </w:r>
          </w:p>
        </w:tc>
        <w:tc>
          <w:tcPr>
            <w:tcW w:w="1569" w:type="dxa"/>
            <w:shd w:val="clear" w:color="auto" w:fill="FFFFFF" w:themeFill="background1"/>
            <w:tcMar>
              <w:top w:w="45" w:type="dxa"/>
              <w:left w:w="45" w:type="dxa"/>
              <w:bottom w:w="45" w:type="dxa"/>
              <w:right w:w="45" w:type="dxa"/>
            </w:tcMar>
            <w:vAlign w:val="center"/>
          </w:tcPr>
          <w:p w14:paraId="7A794779"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Non-stunting n (%)</w:t>
            </w:r>
          </w:p>
        </w:tc>
        <w:tc>
          <w:tcPr>
            <w:tcW w:w="1569" w:type="dxa"/>
            <w:shd w:val="clear" w:color="auto" w:fill="FFFFFF" w:themeFill="background1"/>
            <w:tcMar>
              <w:top w:w="45" w:type="dxa"/>
              <w:left w:w="45" w:type="dxa"/>
              <w:bottom w:w="45" w:type="dxa"/>
              <w:right w:w="45" w:type="dxa"/>
            </w:tcMar>
            <w:vAlign w:val="center"/>
          </w:tcPr>
          <w:p w14:paraId="19B7D782"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OR (95% CI)</w:t>
            </w:r>
          </w:p>
        </w:tc>
        <w:tc>
          <w:tcPr>
            <w:tcW w:w="1569" w:type="dxa"/>
            <w:shd w:val="clear" w:color="auto" w:fill="FFFFFF" w:themeFill="background1"/>
            <w:tcMar>
              <w:top w:w="45" w:type="dxa"/>
              <w:left w:w="45" w:type="dxa"/>
              <w:bottom w:w="45" w:type="dxa"/>
              <w:right w:w="45" w:type="dxa"/>
            </w:tcMar>
            <w:vAlign w:val="center"/>
          </w:tcPr>
          <w:p w14:paraId="3CD35518" w14:textId="77777777" w:rsidR="00C50256" w:rsidRPr="00C50256" w:rsidRDefault="00C50256" w:rsidP="004C7715">
            <w:pPr>
              <w:spacing w:beforeAutospacing="0" w:afterAutospacing="0"/>
              <w:rPr>
                <w:rFonts w:ascii="Calisto MT" w:hAnsi="Calisto MT"/>
                <w:sz w:val="20"/>
                <w:szCs w:val="20"/>
              </w:rPr>
            </w:pPr>
            <w:r w:rsidRPr="00C50256">
              <w:rPr>
                <w:rFonts w:ascii="Calisto MT" w:eastAsia="Calisto MT" w:hAnsi="Calisto MT"/>
                <w:b/>
                <w:sz w:val="20"/>
                <w:szCs w:val="20"/>
              </w:rPr>
              <w:t>p-value</w:t>
            </w:r>
          </w:p>
        </w:tc>
      </w:tr>
      <w:tr w:rsidR="00C50256" w:rsidRPr="00C50256" w14:paraId="57D86FE5"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103E2E96"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Exclusive BF</w:t>
            </w:r>
          </w:p>
        </w:tc>
        <w:tc>
          <w:tcPr>
            <w:tcW w:w="1569" w:type="dxa"/>
            <w:shd w:val="clear" w:color="auto" w:fill="FFFFFF" w:themeFill="background1"/>
            <w:tcMar>
              <w:top w:w="45" w:type="dxa"/>
              <w:left w:w="45" w:type="dxa"/>
              <w:bottom w:w="45" w:type="dxa"/>
              <w:right w:w="45" w:type="dxa"/>
            </w:tcMar>
            <w:vAlign w:val="center"/>
          </w:tcPr>
          <w:p w14:paraId="3C8DEAF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No</w:t>
            </w:r>
          </w:p>
        </w:tc>
        <w:tc>
          <w:tcPr>
            <w:tcW w:w="1569" w:type="dxa"/>
            <w:shd w:val="clear" w:color="auto" w:fill="FFFFFF" w:themeFill="background1"/>
            <w:tcMar>
              <w:top w:w="45" w:type="dxa"/>
              <w:left w:w="45" w:type="dxa"/>
              <w:bottom w:w="45" w:type="dxa"/>
              <w:right w:w="45" w:type="dxa"/>
            </w:tcMar>
            <w:vAlign w:val="center"/>
          </w:tcPr>
          <w:p w14:paraId="2B7AC6B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11 (39.3)</w:t>
            </w:r>
          </w:p>
        </w:tc>
        <w:tc>
          <w:tcPr>
            <w:tcW w:w="1569" w:type="dxa"/>
            <w:shd w:val="clear" w:color="auto" w:fill="FFFFFF" w:themeFill="background1"/>
            <w:tcMar>
              <w:top w:w="45" w:type="dxa"/>
              <w:left w:w="45" w:type="dxa"/>
              <w:bottom w:w="45" w:type="dxa"/>
              <w:right w:w="45" w:type="dxa"/>
            </w:tcMar>
            <w:vAlign w:val="center"/>
          </w:tcPr>
          <w:p w14:paraId="20271A6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 (17.9)</w:t>
            </w:r>
          </w:p>
        </w:tc>
        <w:tc>
          <w:tcPr>
            <w:tcW w:w="1569" w:type="dxa"/>
            <w:shd w:val="clear" w:color="auto" w:fill="FFFFFF" w:themeFill="background1"/>
            <w:tcMar>
              <w:top w:w="45" w:type="dxa"/>
              <w:left w:w="45" w:type="dxa"/>
              <w:bottom w:w="45" w:type="dxa"/>
              <w:right w:w="45" w:type="dxa"/>
            </w:tcMar>
            <w:vAlign w:val="center"/>
          </w:tcPr>
          <w:p w14:paraId="172D924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6.60 (1.229-35.438)</w:t>
            </w:r>
          </w:p>
        </w:tc>
        <w:tc>
          <w:tcPr>
            <w:tcW w:w="1569" w:type="dxa"/>
            <w:shd w:val="clear" w:color="auto" w:fill="FFFFFF" w:themeFill="background1"/>
            <w:tcMar>
              <w:top w:w="45" w:type="dxa"/>
              <w:left w:w="45" w:type="dxa"/>
              <w:bottom w:w="45" w:type="dxa"/>
              <w:right w:w="45" w:type="dxa"/>
            </w:tcMar>
            <w:vAlign w:val="center"/>
          </w:tcPr>
          <w:p w14:paraId="4A52717C"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0.054</w:t>
            </w:r>
          </w:p>
        </w:tc>
      </w:tr>
      <w:tr w:rsidR="00C50256" w:rsidRPr="00C50256" w14:paraId="3FA16755"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254999D5" w14:textId="77777777" w:rsidR="00C50256" w:rsidRPr="004C7715" w:rsidRDefault="00C50256" w:rsidP="004C7715">
            <w:pPr>
              <w:spacing w:beforeAutospacing="0" w:afterAutospacing="0"/>
              <w:rPr>
                <w:rFonts w:ascii="Calisto MT" w:hAnsi="Calisto MT"/>
                <w:sz w:val="18"/>
                <w:szCs w:val="18"/>
              </w:rPr>
            </w:pPr>
          </w:p>
        </w:tc>
        <w:tc>
          <w:tcPr>
            <w:tcW w:w="1569" w:type="dxa"/>
            <w:shd w:val="clear" w:color="auto" w:fill="FFFFFF" w:themeFill="background1"/>
            <w:tcMar>
              <w:top w:w="45" w:type="dxa"/>
              <w:left w:w="45" w:type="dxa"/>
              <w:bottom w:w="45" w:type="dxa"/>
              <w:right w:w="45" w:type="dxa"/>
            </w:tcMar>
            <w:vAlign w:val="center"/>
          </w:tcPr>
          <w:p w14:paraId="139F3A9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Yes</w:t>
            </w:r>
          </w:p>
        </w:tc>
        <w:tc>
          <w:tcPr>
            <w:tcW w:w="1569" w:type="dxa"/>
            <w:shd w:val="clear" w:color="auto" w:fill="FFFFFF" w:themeFill="background1"/>
            <w:tcMar>
              <w:top w:w="45" w:type="dxa"/>
              <w:left w:w="45" w:type="dxa"/>
              <w:bottom w:w="45" w:type="dxa"/>
              <w:right w:w="45" w:type="dxa"/>
            </w:tcMar>
            <w:vAlign w:val="center"/>
          </w:tcPr>
          <w:p w14:paraId="5E97DE9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3 (10.7)</w:t>
            </w:r>
          </w:p>
        </w:tc>
        <w:tc>
          <w:tcPr>
            <w:tcW w:w="1569" w:type="dxa"/>
            <w:shd w:val="clear" w:color="auto" w:fill="FFFFFF" w:themeFill="background1"/>
            <w:tcMar>
              <w:top w:w="45" w:type="dxa"/>
              <w:left w:w="45" w:type="dxa"/>
              <w:bottom w:w="45" w:type="dxa"/>
              <w:right w:w="45" w:type="dxa"/>
            </w:tcMar>
            <w:vAlign w:val="center"/>
          </w:tcPr>
          <w:p w14:paraId="03432CF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9 (32.1)</w:t>
            </w:r>
          </w:p>
        </w:tc>
        <w:tc>
          <w:tcPr>
            <w:tcW w:w="1569" w:type="dxa"/>
            <w:shd w:val="clear" w:color="auto" w:fill="FFFFFF" w:themeFill="background1"/>
            <w:tcMar>
              <w:top w:w="45" w:type="dxa"/>
              <w:left w:w="45" w:type="dxa"/>
              <w:bottom w:w="45" w:type="dxa"/>
              <w:right w:w="45" w:type="dxa"/>
            </w:tcMar>
            <w:vAlign w:val="center"/>
          </w:tcPr>
          <w:p w14:paraId="4321892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Reference</w:t>
            </w:r>
          </w:p>
        </w:tc>
        <w:tc>
          <w:tcPr>
            <w:tcW w:w="1569" w:type="dxa"/>
            <w:shd w:val="clear" w:color="auto" w:fill="FFFFFF" w:themeFill="background1"/>
            <w:tcMar>
              <w:top w:w="45" w:type="dxa"/>
              <w:left w:w="45" w:type="dxa"/>
              <w:bottom w:w="45" w:type="dxa"/>
              <w:right w:w="45" w:type="dxa"/>
            </w:tcMar>
            <w:vAlign w:val="center"/>
          </w:tcPr>
          <w:p w14:paraId="789678B3" w14:textId="77777777" w:rsidR="00C50256" w:rsidRPr="004C7715" w:rsidRDefault="00C50256" w:rsidP="004C7715">
            <w:pPr>
              <w:spacing w:beforeAutospacing="0" w:afterAutospacing="0"/>
              <w:rPr>
                <w:rFonts w:ascii="Calisto MT" w:hAnsi="Calisto MT"/>
                <w:sz w:val="18"/>
                <w:szCs w:val="18"/>
              </w:rPr>
            </w:pPr>
          </w:p>
        </w:tc>
      </w:tr>
      <w:tr w:rsidR="00C50256" w:rsidRPr="00C50256" w14:paraId="2EAACE8D"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2E060EE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Comp. feeding</w:t>
            </w:r>
          </w:p>
        </w:tc>
        <w:tc>
          <w:tcPr>
            <w:tcW w:w="1569" w:type="dxa"/>
            <w:shd w:val="clear" w:color="auto" w:fill="FFFFFF" w:themeFill="background1"/>
            <w:tcMar>
              <w:top w:w="45" w:type="dxa"/>
              <w:left w:w="45" w:type="dxa"/>
              <w:bottom w:w="45" w:type="dxa"/>
              <w:right w:w="45" w:type="dxa"/>
            </w:tcMar>
            <w:vAlign w:val="center"/>
          </w:tcPr>
          <w:p w14:paraId="3976AAC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Inappropriate</w:t>
            </w:r>
          </w:p>
        </w:tc>
        <w:tc>
          <w:tcPr>
            <w:tcW w:w="1569" w:type="dxa"/>
            <w:shd w:val="clear" w:color="auto" w:fill="FFFFFF" w:themeFill="background1"/>
            <w:tcMar>
              <w:top w:w="45" w:type="dxa"/>
              <w:left w:w="45" w:type="dxa"/>
              <w:bottom w:w="45" w:type="dxa"/>
              <w:right w:w="45" w:type="dxa"/>
            </w:tcMar>
            <w:vAlign w:val="center"/>
          </w:tcPr>
          <w:p w14:paraId="18818B1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 (28.6)</w:t>
            </w:r>
          </w:p>
        </w:tc>
        <w:tc>
          <w:tcPr>
            <w:tcW w:w="1569" w:type="dxa"/>
            <w:shd w:val="clear" w:color="auto" w:fill="FFFFFF" w:themeFill="background1"/>
            <w:tcMar>
              <w:top w:w="45" w:type="dxa"/>
              <w:left w:w="45" w:type="dxa"/>
              <w:bottom w:w="45" w:type="dxa"/>
              <w:right w:w="45" w:type="dxa"/>
            </w:tcMar>
            <w:vAlign w:val="center"/>
          </w:tcPr>
          <w:p w14:paraId="3CC227E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5 (17.9)</w:t>
            </w:r>
          </w:p>
        </w:tc>
        <w:tc>
          <w:tcPr>
            <w:tcW w:w="1569" w:type="dxa"/>
            <w:shd w:val="clear" w:color="auto" w:fill="FFFFFF" w:themeFill="background1"/>
            <w:tcMar>
              <w:top w:w="45" w:type="dxa"/>
              <w:left w:w="45" w:type="dxa"/>
              <w:bottom w:w="45" w:type="dxa"/>
              <w:right w:w="45" w:type="dxa"/>
            </w:tcMar>
            <w:vAlign w:val="center"/>
          </w:tcPr>
          <w:p w14:paraId="7F80CED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2.40 (0.524-10.992)</w:t>
            </w:r>
          </w:p>
        </w:tc>
        <w:tc>
          <w:tcPr>
            <w:tcW w:w="1569" w:type="dxa"/>
            <w:shd w:val="clear" w:color="auto" w:fill="FFFFFF" w:themeFill="background1"/>
            <w:tcMar>
              <w:top w:w="45" w:type="dxa"/>
              <w:left w:w="45" w:type="dxa"/>
              <w:bottom w:w="45" w:type="dxa"/>
              <w:right w:w="45" w:type="dxa"/>
            </w:tcMar>
            <w:vAlign w:val="center"/>
          </w:tcPr>
          <w:p w14:paraId="0B8CABE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0.449</w:t>
            </w:r>
          </w:p>
        </w:tc>
      </w:tr>
      <w:tr w:rsidR="00C50256" w:rsidRPr="00C50256" w14:paraId="20F24688"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69C2BBB4" w14:textId="77777777" w:rsidR="00C50256" w:rsidRPr="004C7715" w:rsidRDefault="00C50256" w:rsidP="004C7715">
            <w:pPr>
              <w:spacing w:beforeAutospacing="0" w:afterAutospacing="0"/>
              <w:rPr>
                <w:rFonts w:ascii="Calisto MT" w:hAnsi="Calisto MT"/>
                <w:sz w:val="18"/>
                <w:szCs w:val="18"/>
              </w:rPr>
            </w:pPr>
          </w:p>
        </w:tc>
        <w:tc>
          <w:tcPr>
            <w:tcW w:w="1569" w:type="dxa"/>
            <w:shd w:val="clear" w:color="auto" w:fill="FFFFFF" w:themeFill="background1"/>
            <w:tcMar>
              <w:top w:w="45" w:type="dxa"/>
              <w:left w:w="45" w:type="dxa"/>
              <w:bottom w:w="45" w:type="dxa"/>
              <w:right w:w="45" w:type="dxa"/>
            </w:tcMar>
            <w:vAlign w:val="center"/>
          </w:tcPr>
          <w:p w14:paraId="6EA7E95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Appropriate</w:t>
            </w:r>
          </w:p>
        </w:tc>
        <w:tc>
          <w:tcPr>
            <w:tcW w:w="1569" w:type="dxa"/>
            <w:shd w:val="clear" w:color="auto" w:fill="FFFFFF" w:themeFill="background1"/>
            <w:tcMar>
              <w:top w:w="45" w:type="dxa"/>
              <w:left w:w="45" w:type="dxa"/>
              <w:bottom w:w="45" w:type="dxa"/>
              <w:right w:w="45" w:type="dxa"/>
            </w:tcMar>
            <w:vAlign w:val="center"/>
          </w:tcPr>
          <w:p w14:paraId="3AAF9F9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 (21.4)</w:t>
            </w:r>
          </w:p>
        </w:tc>
        <w:tc>
          <w:tcPr>
            <w:tcW w:w="1569" w:type="dxa"/>
            <w:shd w:val="clear" w:color="auto" w:fill="FFFFFF" w:themeFill="background1"/>
            <w:tcMar>
              <w:top w:w="45" w:type="dxa"/>
              <w:left w:w="45" w:type="dxa"/>
              <w:bottom w:w="45" w:type="dxa"/>
              <w:right w:w="45" w:type="dxa"/>
            </w:tcMar>
            <w:vAlign w:val="center"/>
          </w:tcPr>
          <w:p w14:paraId="7E8A871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9 (32.1)</w:t>
            </w:r>
          </w:p>
        </w:tc>
        <w:tc>
          <w:tcPr>
            <w:tcW w:w="1569" w:type="dxa"/>
            <w:shd w:val="clear" w:color="auto" w:fill="FFFFFF" w:themeFill="background1"/>
            <w:tcMar>
              <w:top w:w="45" w:type="dxa"/>
              <w:left w:w="45" w:type="dxa"/>
              <w:bottom w:w="45" w:type="dxa"/>
              <w:right w:w="45" w:type="dxa"/>
            </w:tcMar>
            <w:vAlign w:val="center"/>
          </w:tcPr>
          <w:p w14:paraId="236EA89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Reference</w:t>
            </w:r>
          </w:p>
        </w:tc>
        <w:tc>
          <w:tcPr>
            <w:tcW w:w="1569" w:type="dxa"/>
            <w:shd w:val="clear" w:color="auto" w:fill="FFFFFF" w:themeFill="background1"/>
            <w:tcMar>
              <w:top w:w="45" w:type="dxa"/>
              <w:left w:w="45" w:type="dxa"/>
              <w:bottom w:w="45" w:type="dxa"/>
              <w:right w:w="45" w:type="dxa"/>
            </w:tcMar>
            <w:vAlign w:val="center"/>
          </w:tcPr>
          <w:p w14:paraId="6746C4A1" w14:textId="77777777" w:rsidR="00C50256" w:rsidRPr="004C7715" w:rsidRDefault="00C50256" w:rsidP="004C7715">
            <w:pPr>
              <w:spacing w:beforeAutospacing="0" w:afterAutospacing="0"/>
              <w:rPr>
                <w:rFonts w:ascii="Calisto MT" w:hAnsi="Calisto MT"/>
                <w:sz w:val="18"/>
                <w:szCs w:val="18"/>
              </w:rPr>
            </w:pPr>
          </w:p>
        </w:tc>
      </w:tr>
      <w:tr w:rsidR="00C50256" w:rsidRPr="00C50256" w14:paraId="796DE83D"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0988946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Birth weight</w:t>
            </w:r>
          </w:p>
        </w:tc>
        <w:tc>
          <w:tcPr>
            <w:tcW w:w="1569" w:type="dxa"/>
            <w:shd w:val="clear" w:color="auto" w:fill="FFFFFF" w:themeFill="background1"/>
            <w:tcMar>
              <w:top w:w="45" w:type="dxa"/>
              <w:left w:w="45" w:type="dxa"/>
              <w:bottom w:w="45" w:type="dxa"/>
              <w:right w:w="45" w:type="dxa"/>
            </w:tcMar>
            <w:vAlign w:val="center"/>
          </w:tcPr>
          <w:p w14:paraId="57B28B8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&lt;2500 g</w:t>
            </w:r>
          </w:p>
        </w:tc>
        <w:tc>
          <w:tcPr>
            <w:tcW w:w="1569" w:type="dxa"/>
            <w:shd w:val="clear" w:color="auto" w:fill="FFFFFF" w:themeFill="background1"/>
            <w:tcMar>
              <w:top w:w="45" w:type="dxa"/>
              <w:left w:w="45" w:type="dxa"/>
              <w:bottom w:w="45" w:type="dxa"/>
              <w:right w:w="45" w:type="dxa"/>
            </w:tcMar>
            <w:vAlign w:val="center"/>
          </w:tcPr>
          <w:p w14:paraId="779EF4B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 (3.6)</w:t>
            </w:r>
          </w:p>
        </w:tc>
        <w:tc>
          <w:tcPr>
            <w:tcW w:w="1569" w:type="dxa"/>
            <w:shd w:val="clear" w:color="auto" w:fill="FFFFFF" w:themeFill="background1"/>
            <w:tcMar>
              <w:top w:w="45" w:type="dxa"/>
              <w:left w:w="45" w:type="dxa"/>
              <w:bottom w:w="45" w:type="dxa"/>
              <w:right w:w="45" w:type="dxa"/>
            </w:tcMar>
            <w:vAlign w:val="center"/>
          </w:tcPr>
          <w:p w14:paraId="281FA97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0 (0.0)</w:t>
            </w:r>
          </w:p>
        </w:tc>
        <w:tc>
          <w:tcPr>
            <w:tcW w:w="1569" w:type="dxa"/>
            <w:shd w:val="clear" w:color="auto" w:fill="FFFFFF" w:themeFill="background1"/>
            <w:tcMar>
              <w:top w:w="45" w:type="dxa"/>
              <w:left w:w="45" w:type="dxa"/>
              <w:bottom w:w="45" w:type="dxa"/>
              <w:right w:w="45" w:type="dxa"/>
            </w:tcMar>
            <w:vAlign w:val="center"/>
          </w:tcPr>
          <w:p w14:paraId="61B4F3B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Not estimable*</w:t>
            </w:r>
          </w:p>
        </w:tc>
        <w:tc>
          <w:tcPr>
            <w:tcW w:w="1569" w:type="dxa"/>
            <w:shd w:val="clear" w:color="auto" w:fill="FFFFFF" w:themeFill="background1"/>
            <w:tcMar>
              <w:top w:w="45" w:type="dxa"/>
              <w:left w:w="45" w:type="dxa"/>
              <w:bottom w:w="45" w:type="dxa"/>
              <w:right w:w="45" w:type="dxa"/>
            </w:tcMar>
            <w:vAlign w:val="center"/>
          </w:tcPr>
          <w:p w14:paraId="75F6001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1.000</w:t>
            </w:r>
          </w:p>
        </w:tc>
      </w:tr>
      <w:tr w:rsidR="00C50256" w:rsidRPr="00C50256" w14:paraId="144BC727"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0873586F" w14:textId="77777777" w:rsidR="00C50256" w:rsidRPr="004C7715" w:rsidRDefault="00C50256" w:rsidP="004C7715">
            <w:pPr>
              <w:spacing w:beforeAutospacing="0" w:afterAutospacing="0"/>
              <w:rPr>
                <w:rFonts w:ascii="Calisto MT" w:hAnsi="Calisto MT"/>
                <w:sz w:val="18"/>
                <w:szCs w:val="18"/>
              </w:rPr>
            </w:pPr>
          </w:p>
        </w:tc>
        <w:tc>
          <w:tcPr>
            <w:tcW w:w="1569" w:type="dxa"/>
            <w:shd w:val="clear" w:color="auto" w:fill="FFFFFF" w:themeFill="background1"/>
            <w:tcMar>
              <w:top w:w="45" w:type="dxa"/>
              <w:left w:w="45" w:type="dxa"/>
              <w:bottom w:w="45" w:type="dxa"/>
              <w:right w:w="45" w:type="dxa"/>
            </w:tcMar>
            <w:vAlign w:val="center"/>
          </w:tcPr>
          <w:p w14:paraId="4C145FE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&gt;=2500 g</w:t>
            </w:r>
          </w:p>
        </w:tc>
        <w:tc>
          <w:tcPr>
            <w:tcW w:w="1569" w:type="dxa"/>
            <w:shd w:val="clear" w:color="auto" w:fill="FFFFFF" w:themeFill="background1"/>
            <w:tcMar>
              <w:top w:w="45" w:type="dxa"/>
              <w:left w:w="45" w:type="dxa"/>
              <w:bottom w:w="45" w:type="dxa"/>
              <w:right w:w="45" w:type="dxa"/>
            </w:tcMar>
            <w:vAlign w:val="center"/>
          </w:tcPr>
          <w:p w14:paraId="44B123D9"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13 (46.4)</w:t>
            </w:r>
          </w:p>
        </w:tc>
        <w:tc>
          <w:tcPr>
            <w:tcW w:w="1569" w:type="dxa"/>
            <w:shd w:val="clear" w:color="auto" w:fill="FFFFFF" w:themeFill="background1"/>
            <w:tcMar>
              <w:top w:w="45" w:type="dxa"/>
              <w:left w:w="45" w:type="dxa"/>
              <w:bottom w:w="45" w:type="dxa"/>
              <w:right w:w="45" w:type="dxa"/>
            </w:tcMar>
            <w:vAlign w:val="center"/>
          </w:tcPr>
          <w:p w14:paraId="5AB9155F"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14 (50.0)</w:t>
            </w:r>
          </w:p>
        </w:tc>
        <w:tc>
          <w:tcPr>
            <w:tcW w:w="1569" w:type="dxa"/>
            <w:shd w:val="clear" w:color="auto" w:fill="FFFFFF" w:themeFill="background1"/>
            <w:tcMar>
              <w:top w:w="45" w:type="dxa"/>
              <w:left w:w="45" w:type="dxa"/>
              <w:bottom w:w="45" w:type="dxa"/>
              <w:right w:w="45" w:type="dxa"/>
            </w:tcMar>
            <w:vAlign w:val="center"/>
          </w:tcPr>
          <w:p w14:paraId="0975B9A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Reference</w:t>
            </w:r>
          </w:p>
        </w:tc>
        <w:tc>
          <w:tcPr>
            <w:tcW w:w="1569" w:type="dxa"/>
            <w:shd w:val="clear" w:color="auto" w:fill="FFFFFF" w:themeFill="background1"/>
            <w:tcMar>
              <w:top w:w="45" w:type="dxa"/>
              <w:left w:w="45" w:type="dxa"/>
              <w:bottom w:w="45" w:type="dxa"/>
              <w:right w:w="45" w:type="dxa"/>
            </w:tcMar>
            <w:vAlign w:val="center"/>
          </w:tcPr>
          <w:p w14:paraId="0460E55D" w14:textId="77777777" w:rsidR="00C50256" w:rsidRPr="004C7715" w:rsidRDefault="00C50256" w:rsidP="004C7715">
            <w:pPr>
              <w:spacing w:beforeAutospacing="0" w:afterAutospacing="0"/>
              <w:rPr>
                <w:rFonts w:ascii="Calisto MT" w:hAnsi="Calisto MT"/>
                <w:sz w:val="18"/>
                <w:szCs w:val="18"/>
              </w:rPr>
            </w:pPr>
          </w:p>
        </w:tc>
      </w:tr>
      <w:tr w:rsidR="00C50256" w:rsidRPr="00C50256" w14:paraId="77720E5B"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3A23D6A5"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Birth length</w:t>
            </w:r>
          </w:p>
        </w:tc>
        <w:tc>
          <w:tcPr>
            <w:tcW w:w="1569" w:type="dxa"/>
            <w:shd w:val="clear" w:color="auto" w:fill="FFFFFF" w:themeFill="background1"/>
            <w:tcMar>
              <w:top w:w="45" w:type="dxa"/>
              <w:left w:w="45" w:type="dxa"/>
              <w:bottom w:w="45" w:type="dxa"/>
              <w:right w:w="45" w:type="dxa"/>
            </w:tcMar>
            <w:vAlign w:val="center"/>
          </w:tcPr>
          <w:p w14:paraId="0BEE499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&lt;50 cm</w:t>
            </w:r>
          </w:p>
        </w:tc>
        <w:tc>
          <w:tcPr>
            <w:tcW w:w="1569" w:type="dxa"/>
            <w:shd w:val="clear" w:color="auto" w:fill="FFFFFF" w:themeFill="background1"/>
            <w:tcMar>
              <w:top w:w="45" w:type="dxa"/>
              <w:left w:w="45" w:type="dxa"/>
              <w:bottom w:w="45" w:type="dxa"/>
              <w:right w:w="45" w:type="dxa"/>
            </w:tcMar>
            <w:vAlign w:val="center"/>
          </w:tcPr>
          <w:p w14:paraId="4F8AE56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12 (42.9)</w:t>
            </w:r>
          </w:p>
        </w:tc>
        <w:tc>
          <w:tcPr>
            <w:tcW w:w="1569" w:type="dxa"/>
            <w:shd w:val="clear" w:color="auto" w:fill="FFFFFF" w:themeFill="background1"/>
            <w:tcMar>
              <w:top w:w="45" w:type="dxa"/>
              <w:left w:w="45" w:type="dxa"/>
              <w:bottom w:w="45" w:type="dxa"/>
              <w:right w:w="45" w:type="dxa"/>
            </w:tcMar>
            <w:vAlign w:val="center"/>
          </w:tcPr>
          <w:p w14:paraId="1E9054D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13 (46.4)</w:t>
            </w:r>
          </w:p>
        </w:tc>
        <w:tc>
          <w:tcPr>
            <w:tcW w:w="1569" w:type="dxa"/>
            <w:shd w:val="clear" w:color="auto" w:fill="FFFFFF" w:themeFill="background1"/>
            <w:tcMar>
              <w:top w:w="45" w:type="dxa"/>
              <w:left w:w="45" w:type="dxa"/>
              <w:bottom w:w="45" w:type="dxa"/>
              <w:right w:w="45" w:type="dxa"/>
            </w:tcMar>
            <w:vAlign w:val="center"/>
          </w:tcPr>
          <w:p w14:paraId="2212EE6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0.46 (0.037-5.768)</w:t>
            </w:r>
          </w:p>
        </w:tc>
        <w:tc>
          <w:tcPr>
            <w:tcW w:w="1569" w:type="dxa"/>
            <w:shd w:val="clear" w:color="auto" w:fill="FFFFFF" w:themeFill="background1"/>
            <w:tcMar>
              <w:top w:w="45" w:type="dxa"/>
              <w:left w:w="45" w:type="dxa"/>
              <w:bottom w:w="45" w:type="dxa"/>
              <w:right w:w="45" w:type="dxa"/>
            </w:tcMar>
            <w:vAlign w:val="center"/>
          </w:tcPr>
          <w:p w14:paraId="4B50D7C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1.000</w:t>
            </w:r>
          </w:p>
        </w:tc>
      </w:tr>
      <w:tr w:rsidR="00C50256" w:rsidRPr="00C50256" w14:paraId="0E6F1C32"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6D9DB3F0" w14:textId="77777777" w:rsidR="00C50256" w:rsidRPr="004C7715" w:rsidRDefault="00C50256" w:rsidP="004C7715">
            <w:pPr>
              <w:spacing w:beforeAutospacing="0" w:afterAutospacing="0"/>
              <w:rPr>
                <w:rFonts w:ascii="Calisto MT" w:hAnsi="Calisto MT"/>
                <w:sz w:val="18"/>
                <w:szCs w:val="18"/>
              </w:rPr>
            </w:pPr>
          </w:p>
        </w:tc>
        <w:tc>
          <w:tcPr>
            <w:tcW w:w="1569" w:type="dxa"/>
            <w:shd w:val="clear" w:color="auto" w:fill="FFFFFF" w:themeFill="background1"/>
            <w:tcMar>
              <w:top w:w="45" w:type="dxa"/>
              <w:left w:w="45" w:type="dxa"/>
              <w:bottom w:w="45" w:type="dxa"/>
              <w:right w:w="45" w:type="dxa"/>
            </w:tcMar>
            <w:vAlign w:val="center"/>
          </w:tcPr>
          <w:p w14:paraId="560CFA3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&gt;=50 cm</w:t>
            </w:r>
          </w:p>
        </w:tc>
        <w:tc>
          <w:tcPr>
            <w:tcW w:w="1569" w:type="dxa"/>
            <w:shd w:val="clear" w:color="auto" w:fill="FFFFFF" w:themeFill="background1"/>
            <w:tcMar>
              <w:top w:w="45" w:type="dxa"/>
              <w:left w:w="45" w:type="dxa"/>
              <w:bottom w:w="45" w:type="dxa"/>
              <w:right w:w="45" w:type="dxa"/>
            </w:tcMar>
            <w:vAlign w:val="center"/>
          </w:tcPr>
          <w:p w14:paraId="4AE71B51"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2 (7.1)</w:t>
            </w:r>
          </w:p>
        </w:tc>
        <w:tc>
          <w:tcPr>
            <w:tcW w:w="1569" w:type="dxa"/>
            <w:shd w:val="clear" w:color="auto" w:fill="FFFFFF" w:themeFill="background1"/>
            <w:tcMar>
              <w:top w:w="45" w:type="dxa"/>
              <w:left w:w="45" w:type="dxa"/>
              <w:bottom w:w="45" w:type="dxa"/>
              <w:right w:w="45" w:type="dxa"/>
            </w:tcMar>
            <w:vAlign w:val="center"/>
          </w:tcPr>
          <w:p w14:paraId="1F0FD36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 (3.6)</w:t>
            </w:r>
          </w:p>
        </w:tc>
        <w:tc>
          <w:tcPr>
            <w:tcW w:w="1569" w:type="dxa"/>
            <w:shd w:val="clear" w:color="auto" w:fill="FFFFFF" w:themeFill="background1"/>
            <w:tcMar>
              <w:top w:w="45" w:type="dxa"/>
              <w:left w:w="45" w:type="dxa"/>
              <w:bottom w:w="45" w:type="dxa"/>
              <w:right w:w="45" w:type="dxa"/>
            </w:tcMar>
            <w:vAlign w:val="center"/>
          </w:tcPr>
          <w:p w14:paraId="3D2D3217"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Reference</w:t>
            </w:r>
          </w:p>
        </w:tc>
        <w:tc>
          <w:tcPr>
            <w:tcW w:w="1569" w:type="dxa"/>
            <w:shd w:val="clear" w:color="auto" w:fill="FFFFFF" w:themeFill="background1"/>
            <w:tcMar>
              <w:top w:w="45" w:type="dxa"/>
              <w:left w:w="45" w:type="dxa"/>
              <w:bottom w:w="45" w:type="dxa"/>
              <w:right w:w="45" w:type="dxa"/>
            </w:tcMar>
            <w:vAlign w:val="center"/>
          </w:tcPr>
          <w:p w14:paraId="09E76DE2" w14:textId="77777777" w:rsidR="00C50256" w:rsidRPr="004C7715" w:rsidRDefault="00C50256" w:rsidP="004C7715">
            <w:pPr>
              <w:spacing w:beforeAutospacing="0" w:afterAutospacing="0"/>
              <w:rPr>
                <w:rFonts w:ascii="Calisto MT" w:hAnsi="Calisto MT"/>
                <w:sz w:val="18"/>
                <w:szCs w:val="18"/>
              </w:rPr>
            </w:pPr>
          </w:p>
        </w:tc>
      </w:tr>
      <w:tr w:rsidR="00C50256" w:rsidRPr="00C50256" w14:paraId="0970A650"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57995A44"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Maternal</w:t>
            </w:r>
            <w:r w:rsidRPr="004C7715">
              <w:rPr>
                <w:rFonts w:ascii="Calisto MT" w:eastAsia="Calisto MT" w:hAnsi="Calisto MT"/>
                <w:sz w:val="18"/>
                <w:szCs w:val="18"/>
              </w:rPr>
              <w:br/>
              <w:t>height</w:t>
            </w:r>
          </w:p>
        </w:tc>
        <w:tc>
          <w:tcPr>
            <w:tcW w:w="1569" w:type="dxa"/>
            <w:shd w:val="clear" w:color="auto" w:fill="FFFFFF" w:themeFill="background1"/>
            <w:tcMar>
              <w:top w:w="45" w:type="dxa"/>
              <w:left w:w="45" w:type="dxa"/>
              <w:bottom w:w="45" w:type="dxa"/>
              <w:right w:w="45" w:type="dxa"/>
            </w:tcMar>
            <w:vAlign w:val="center"/>
          </w:tcPr>
          <w:p w14:paraId="3128D412"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&lt;150 cm</w:t>
            </w:r>
          </w:p>
        </w:tc>
        <w:tc>
          <w:tcPr>
            <w:tcW w:w="1569" w:type="dxa"/>
            <w:shd w:val="clear" w:color="auto" w:fill="FFFFFF" w:themeFill="background1"/>
            <w:tcMar>
              <w:top w:w="45" w:type="dxa"/>
              <w:left w:w="45" w:type="dxa"/>
              <w:bottom w:w="45" w:type="dxa"/>
              <w:right w:w="45" w:type="dxa"/>
            </w:tcMar>
            <w:vAlign w:val="center"/>
          </w:tcPr>
          <w:p w14:paraId="065C8990"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 (21.4)</w:t>
            </w:r>
          </w:p>
        </w:tc>
        <w:tc>
          <w:tcPr>
            <w:tcW w:w="1569" w:type="dxa"/>
            <w:shd w:val="clear" w:color="auto" w:fill="FFFFFF" w:themeFill="background1"/>
            <w:tcMar>
              <w:top w:w="45" w:type="dxa"/>
              <w:left w:w="45" w:type="dxa"/>
              <w:bottom w:w="45" w:type="dxa"/>
              <w:right w:w="45" w:type="dxa"/>
            </w:tcMar>
            <w:vAlign w:val="center"/>
          </w:tcPr>
          <w:p w14:paraId="271616AE"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6 (21.4)</w:t>
            </w:r>
          </w:p>
        </w:tc>
        <w:tc>
          <w:tcPr>
            <w:tcW w:w="1569" w:type="dxa"/>
            <w:shd w:val="clear" w:color="auto" w:fill="FFFFFF" w:themeFill="background1"/>
            <w:tcMar>
              <w:top w:w="45" w:type="dxa"/>
              <w:left w:w="45" w:type="dxa"/>
              <w:bottom w:w="45" w:type="dxa"/>
              <w:right w:w="45" w:type="dxa"/>
            </w:tcMar>
            <w:vAlign w:val="center"/>
          </w:tcPr>
          <w:p w14:paraId="1570E1FD"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1.00 (0.224-4.468)</w:t>
            </w:r>
          </w:p>
        </w:tc>
        <w:tc>
          <w:tcPr>
            <w:tcW w:w="1569" w:type="dxa"/>
            <w:shd w:val="clear" w:color="auto" w:fill="FFFFFF" w:themeFill="background1"/>
            <w:tcMar>
              <w:top w:w="45" w:type="dxa"/>
              <w:left w:w="45" w:type="dxa"/>
              <w:bottom w:w="45" w:type="dxa"/>
              <w:right w:w="45" w:type="dxa"/>
            </w:tcMar>
            <w:vAlign w:val="center"/>
          </w:tcPr>
          <w:p w14:paraId="269A530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1.000</w:t>
            </w:r>
          </w:p>
        </w:tc>
      </w:tr>
      <w:tr w:rsidR="00C50256" w:rsidRPr="00C50256" w14:paraId="073C2C81" w14:textId="77777777" w:rsidTr="004C7715">
        <w:trPr>
          <w:jc w:val="center"/>
        </w:trPr>
        <w:tc>
          <w:tcPr>
            <w:tcW w:w="1569" w:type="dxa"/>
            <w:shd w:val="clear" w:color="auto" w:fill="FFFFFF" w:themeFill="background1"/>
            <w:tcMar>
              <w:top w:w="45" w:type="dxa"/>
              <w:left w:w="45" w:type="dxa"/>
              <w:bottom w:w="45" w:type="dxa"/>
              <w:right w:w="45" w:type="dxa"/>
            </w:tcMar>
            <w:vAlign w:val="center"/>
          </w:tcPr>
          <w:p w14:paraId="41A91252" w14:textId="77777777" w:rsidR="00C50256" w:rsidRPr="004C7715" w:rsidRDefault="00C50256" w:rsidP="004C7715">
            <w:pPr>
              <w:spacing w:beforeAutospacing="0" w:afterAutospacing="0"/>
              <w:rPr>
                <w:rFonts w:ascii="Calisto MT" w:hAnsi="Calisto MT"/>
                <w:sz w:val="18"/>
                <w:szCs w:val="18"/>
              </w:rPr>
            </w:pPr>
          </w:p>
        </w:tc>
        <w:tc>
          <w:tcPr>
            <w:tcW w:w="1569" w:type="dxa"/>
            <w:shd w:val="clear" w:color="auto" w:fill="FFFFFF" w:themeFill="background1"/>
            <w:tcMar>
              <w:top w:w="45" w:type="dxa"/>
              <w:left w:w="45" w:type="dxa"/>
              <w:bottom w:w="45" w:type="dxa"/>
              <w:right w:w="45" w:type="dxa"/>
            </w:tcMar>
            <w:vAlign w:val="center"/>
          </w:tcPr>
          <w:p w14:paraId="0E30A3AA"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&gt;=150 cm</w:t>
            </w:r>
          </w:p>
        </w:tc>
        <w:tc>
          <w:tcPr>
            <w:tcW w:w="1569" w:type="dxa"/>
            <w:shd w:val="clear" w:color="auto" w:fill="FFFFFF" w:themeFill="background1"/>
            <w:tcMar>
              <w:top w:w="45" w:type="dxa"/>
              <w:left w:w="45" w:type="dxa"/>
              <w:bottom w:w="45" w:type="dxa"/>
              <w:right w:w="45" w:type="dxa"/>
            </w:tcMar>
            <w:vAlign w:val="center"/>
          </w:tcPr>
          <w:p w14:paraId="7B037C5B"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 (28.6)</w:t>
            </w:r>
          </w:p>
        </w:tc>
        <w:tc>
          <w:tcPr>
            <w:tcW w:w="1569" w:type="dxa"/>
            <w:shd w:val="clear" w:color="auto" w:fill="FFFFFF" w:themeFill="background1"/>
            <w:tcMar>
              <w:top w:w="45" w:type="dxa"/>
              <w:left w:w="45" w:type="dxa"/>
              <w:bottom w:w="45" w:type="dxa"/>
              <w:right w:w="45" w:type="dxa"/>
            </w:tcMar>
            <w:vAlign w:val="center"/>
          </w:tcPr>
          <w:p w14:paraId="4FC6B9D3"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8 (28.6)</w:t>
            </w:r>
          </w:p>
        </w:tc>
        <w:tc>
          <w:tcPr>
            <w:tcW w:w="1569" w:type="dxa"/>
            <w:shd w:val="clear" w:color="auto" w:fill="FFFFFF" w:themeFill="background1"/>
            <w:tcMar>
              <w:top w:w="45" w:type="dxa"/>
              <w:left w:w="45" w:type="dxa"/>
              <w:bottom w:w="45" w:type="dxa"/>
              <w:right w:w="45" w:type="dxa"/>
            </w:tcMar>
            <w:vAlign w:val="center"/>
          </w:tcPr>
          <w:p w14:paraId="15D3BCC8" w14:textId="77777777" w:rsidR="00C50256" w:rsidRPr="004C7715" w:rsidRDefault="00C50256" w:rsidP="004C7715">
            <w:pPr>
              <w:spacing w:beforeAutospacing="0" w:afterAutospacing="0"/>
              <w:rPr>
                <w:rFonts w:ascii="Calisto MT" w:hAnsi="Calisto MT"/>
                <w:sz w:val="18"/>
                <w:szCs w:val="18"/>
              </w:rPr>
            </w:pPr>
            <w:r w:rsidRPr="004C7715">
              <w:rPr>
                <w:rFonts w:ascii="Calisto MT" w:eastAsia="Calisto MT" w:hAnsi="Calisto MT"/>
                <w:sz w:val="18"/>
                <w:szCs w:val="18"/>
              </w:rPr>
              <w:t>Reference</w:t>
            </w:r>
          </w:p>
        </w:tc>
        <w:tc>
          <w:tcPr>
            <w:tcW w:w="1569" w:type="dxa"/>
            <w:shd w:val="clear" w:color="auto" w:fill="FFFFFF" w:themeFill="background1"/>
            <w:tcMar>
              <w:top w:w="45" w:type="dxa"/>
              <w:left w:w="45" w:type="dxa"/>
              <w:bottom w:w="45" w:type="dxa"/>
              <w:right w:w="45" w:type="dxa"/>
            </w:tcMar>
            <w:vAlign w:val="center"/>
          </w:tcPr>
          <w:p w14:paraId="76FDF20F" w14:textId="77777777" w:rsidR="00C50256" w:rsidRPr="004C7715" w:rsidRDefault="00C50256" w:rsidP="004C7715">
            <w:pPr>
              <w:spacing w:beforeAutospacing="0" w:afterAutospacing="0"/>
              <w:rPr>
                <w:rFonts w:ascii="Calisto MT" w:hAnsi="Calisto MT"/>
                <w:sz w:val="18"/>
                <w:szCs w:val="18"/>
              </w:rPr>
            </w:pPr>
          </w:p>
        </w:tc>
      </w:tr>
    </w:tbl>
    <w:p w14:paraId="2A83F881" w14:textId="77777777" w:rsidR="00C50256" w:rsidRPr="00C50256" w:rsidRDefault="00C50256" w:rsidP="004C7715">
      <w:pPr>
        <w:spacing w:before="0" w:beforeAutospacing="0" w:after="0" w:afterAutospacing="0"/>
        <w:jc w:val="both"/>
        <w:rPr>
          <w:rFonts w:ascii="Calisto MT" w:hAnsi="Calisto MT"/>
          <w:sz w:val="20"/>
          <w:szCs w:val="20"/>
        </w:rPr>
      </w:pPr>
      <w:r w:rsidRPr="00C50256">
        <w:rPr>
          <w:rFonts w:ascii="Calisto MT" w:eastAsia="Calisto MT" w:hAnsi="Calisto MT"/>
          <w:i/>
          <w:sz w:val="20"/>
          <w:szCs w:val="20"/>
        </w:rPr>
        <w:t>Note: BF = breastfeeding; OR = Odds Ratio; CI = Confidence Interval; Reference = baseline category. *OR for birth weight was not estimable due to a zero cell and should be interpreted cautiously.</w:t>
      </w:r>
    </w:p>
    <w:p w14:paraId="16E1C6DB" w14:textId="77777777" w:rsidR="00C50256" w:rsidRDefault="00C50256" w:rsidP="004C7715">
      <w:pPr>
        <w:spacing w:before="0" w:beforeAutospacing="0" w:after="0" w:afterAutospacing="0"/>
        <w:ind w:firstLine="397"/>
        <w:jc w:val="both"/>
        <w:rPr>
          <w:rFonts w:ascii="Calisto MT" w:eastAsia="Calisto MT" w:hAnsi="Calisto MT"/>
          <w:sz w:val="20"/>
          <w:szCs w:val="20"/>
        </w:rPr>
      </w:pPr>
    </w:p>
    <w:p w14:paraId="23E123B6" w14:textId="44CA1058"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First complementary feeding was not significantly associated with stunting (OR=2.40; 95% CI: 0.524-10.992; p=0.449), although the odds ratio suggested a higher likelihood of stunting among toddlers with inappropriate first complementary feeding. Birth weight was not significantly associated with stunting (p=1.000), and interpretation was limited because only one child had low birth weight. Birth length was also not significantly associated with stunting (OR=0.46; 95% CI: 0.037-5.768; p=1.000). Maternal height showed no significant association with stunting (OR=1.00; 95% CI: 0.224-4.468; p=1.000).</w:t>
      </w:r>
    </w:p>
    <w:p w14:paraId="0F23D576"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results indicate that non-exclusive breastfeeding had the strongest association with stunting in this coastal population, although the finding was borderline and should be interpreted cautiously. The magnitude of the odds ratio suggests that breastfeeding practice remains an important public health concern, even when statistical significance was not reached. This is particularly relevant in a small community-based study because wide confidence intervals may occur when the number of participants is limited. Rather than treating the non-significant p-value as evidence of no relationship, the finding should be viewed as a signal that breastfeeding counseling and early child nutrition support remain important in stunting prevention.</w:t>
      </w:r>
    </w:p>
    <w:p w14:paraId="6CC0C943"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finding on breastfeeding is consistent with several studies showing that children who were not exclusively breastfed were more likely to experience stunting (AL Rahmad et al., 2013; Azizah et al., 2022). Breastfeeding is important for child growth and development because breast milk provides nutrients and immunological protection during the first six months of life. Infection during early childhood may impair nutrient absorption, reduce appetite, and contribute to growth faltering (de Onis &amp; Branca, 2016). Exclusive breastfeeding may therefore reduce the risk of growth problems by supporting both nutrition and disease prevention.</w:t>
      </w:r>
    </w:p>
    <w:p w14:paraId="3AF5EE6D"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However, the relationship between breastfeeding and stunting is not always consistent across studies. Leo et al. (2018) reported different findings in a coastal population where exclusive breastfeeding was not associated with stunting. Differences between studies may be explained by variations in sample size, study design, complementary feeding quality, infection history, socioeconomic conditions, and access to health services (Hanum et al., 2014). Recent Indonesian evidence also indicates that exclusive breastfeeding may interact with maternal, household, sanitation, and economic factors rather than acting as a single independent cause (Thahir et al., 2023). This supports the view that breastfeeding promotion should be integrated with broader public health actions.</w:t>
      </w:r>
    </w:p>
    <w:p w14:paraId="07C89269"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 xml:space="preserve">First complementary feeding was not significantly associated with stunting in this study. Although the odds ratio suggested a possible increase in risk among toddlers with inappropriate first complementary feeding, the confidence interval was wide. Complementary feeding is a complex behavior that includes not only the timing of introduction but also food diversity, meal frequency, food texture, portion size, hygiene, and responsive feeding. In this study, the variable focused mainly on the </w:t>
      </w:r>
      <w:r w:rsidRPr="00C50256">
        <w:rPr>
          <w:rFonts w:ascii="Calisto MT" w:eastAsia="Calisto MT" w:hAnsi="Calisto MT"/>
          <w:sz w:val="20"/>
          <w:szCs w:val="20"/>
        </w:rPr>
        <w:lastRenderedPageBreak/>
        <w:t>history of first complementary feeding, so it may not have captured the full quality of complementary feeding practices. Previous studies have shown that child growth is influenced by multiple determinants, including dietary intake, socioeconomic status, maternal health, infection, and environmental conditions (Donkor et al., 2022; Noor et al., 2022).</w:t>
      </w:r>
    </w:p>
    <w:p w14:paraId="34A56C36"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 xml:space="preserve">Birth weight was also not significantly associated with stunting. This finding should not be interpreted as evidence that birth weight has no role in child growth. In this study, almost all children had birth weight &gt;=2500 g, leaving very limited variation for statistical comparison. The absence of association may therefore reflect limited sample variation rather than the absence of a biological relationship. Previous evidence has reported that low birth weight may be associated with stunting among young children (Amin &amp; Julia, 2014; </w:t>
      </w:r>
      <w:proofErr w:type="spellStart"/>
      <w:r w:rsidRPr="00C50256">
        <w:rPr>
          <w:rFonts w:ascii="Calisto MT" w:eastAsia="Calisto MT" w:hAnsi="Calisto MT"/>
          <w:sz w:val="20"/>
          <w:szCs w:val="20"/>
        </w:rPr>
        <w:t>Wellina</w:t>
      </w:r>
      <w:proofErr w:type="spellEnd"/>
      <w:r w:rsidRPr="00C50256">
        <w:rPr>
          <w:rFonts w:ascii="Calisto MT" w:eastAsia="Calisto MT" w:hAnsi="Calisto MT"/>
          <w:sz w:val="20"/>
          <w:szCs w:val="20"/>
        </w:rPr>
        <w:t xml:space="preserve"> et al., 2016). The role of birth outcomes in stunting prevention remains important because early growth vulnerability may become more visible during infancy and early childhood.</w:t>
      </w:r>
    </w:p>
    <w:p w14:paraId="49351195"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Birth length was not significantly associated with stunting in this study. Short birth length may reflect maternal nutrition and fetal growth during pregnancy (Amaliah et al., 2016). In the present study, most children were categorized as having birth length &lt;50 cm, resulting in limited variation between groups. This may explain the non-significant finding. The result suggests that birth length should be interpreted together with other maternal and child determinants, including breastfeeding practice, complementary feeding, infection history, and household environment.</w:t>
      </w:r>
    </w:p>
    <w:p w14:paraId="13F0634A"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Maternal height was not associated with stunting in this sample. Maternal height is often considered an indicator of genetic influence, maternal nutritional history, and socioeconomic conditions (Hanum et al., 2014). Evidence from Indonesia shows that child stunting is influenced by multiple determinants, including non-exclusive breastfeeding, short birth length, low maternal height, maternal education, household socioeconomic status, sanitation, and access to health services (Beal et al., 2018). Maternal height alone may not fully explain stunting when postnatal feeding practices, infection, household environment, and access to health services are also involved.</w:t>
      </w:r>
    </w:p>
    <w:p w14:paraId="081DBF6A"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coastal context of this study is important for public health action. Coastal communities may have specific vulnerabilities related to livelihood instability, maternal education, food access, sanitation, and distance to health services. Although fish and marine foods may be available, this does not automatically ensure adequate child nutrition because food allocation, maternal knowledge, cultural beliefs, and feeding practices also influence child intake. Safe drinking water, sanitation, maternal hygiene, waste management, exclusive breastfeeding, and infection history have also been associated with stunting risk (</w:t>
      </w:r>
      <w:proofErr w:type="spellStart"/>
      <w:r w:rsidRPr="00C50256">
        <w:rPr>
          <w:rFonts w:ascii="Calisto MT" w:eastAsia="Calisto MT" w:hAnsi="Calisto MT"/>
          <w:sz w:val="20"/>
          <w:szCs w:val="20"/>
        </w:rPr>
        <w:t>Novianti</w:t>
      </w:r>
      <w:proofErr w:type="spellEnd"/>
      <w:r w:rsidRPr="00C50256">
        <w:rPr>
          <w:rFonts w:ascii="Calisto MT" w:eastAsia="Calisto MT" w:hAnsi="Calisto MT"/>
          <w:sz w:val="20"/>
          <w:szCs w:val="20"/>
        </w:rPr>
        <w:t xml:space="preserve"> et al., 2023; Anwar et al., 2024).</w:t>
      </w:r>
    </w:p>
    <w:p w14:paraId="7844FB74"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The findings support strengthening community-based nutrition services. Integrated health posts, primary health care facilities, and community health workers can provide breastfeeding counseling, monitor child growth, and identify children with nutritional risks. Primary care services can also support early identification of growth problems, maternal counseling, and referral when nutritional or health risks are identified. These actions are important because stunting is influenced by nutrition, maternal factors, household conditions, and environmental health.</w:t>
      </w:r>
    </w:p>
    <w:p w14:paraId="096F88F4" w14:textId="77777777" w:rsidR="00C50256" w:rsidRPr="00C50256" w:rsidRDefault="00C50256" w:rsidP="004C7715">
      <w:pPr>
        <w:spacing w:before="0" w:beforeAutospacing="0" w:after="0" w:afterAutospacing="0"/>
        <w:ind w:firstLine="397"/>
        <w:jc w:val="both"/>
        <w:rPr>
          <w:rFonts w:ascii="Calisto MT" w:hAnsi="Calisto MT"/>
          <w:sz w:val="20"/>
          <w:szCs w:val="20"/>
        </w:rPr>
      </w:pPr>
      <w:r w:rsidRPr="00C50256">
        <w:rPr>
          <w:rFonts w:ascii="Calisto MT" w:eastAsia="Calisto MT" w:hAnsi="Calisto MT"/>
          <w:sz w:val="20"/>
          <w:szCs w:val="20"/>
        </w:rPr>
        <w:t>This study has several limitations. The sample size was small, which limited statistical power and resulted in wide confidence intervals. The case-control design relied partly on retrospective information, particularly for breastfeeding and complementary feeding history, which may introduce recall bias. Several important determinants, including dietary intake, dietary diversity, infection history, sanitation, household income, maternal nutrition, and health service utilization, were not included. The findings may also not be generalizable beyond this specific coastal community.</w:t>
      </w:r>
    </w:p>
    <w:p w14:paraId="37E83AA4" w14:textId="16E5BD34" w:rsidR="00B87363" w:rsidRPr="00C05CD8" w:rsidRDefault="00C50256" w:rsidP="004C7715">
      <w:pPr>
        <w:pStyle w:val="ISI"/>
        <w:suppressAutoHyphens/>
        <w:rPr>
          <w:sz w:val="20"/>
          <w:szCs w:val="20"/>
          <w:lang w:val="id-ID"/>
        </w:rPr>
      </w:pPr>
      <w:r w:rsidRPr="00C50256">
        <w:rPr>
          <w:rFonts w:eastAsia="Calisto MT"/>
          <w:sz w:val="20"/>
          <w:szCs w:val="20"/>
        </w:rPr>
        <w:t>Despite these limitations, this study provides local evidence that can support public health nutrition planning in coastal areas. The findings highlight the need to strengthen breastfeeding counseling, growth monitoring, and integrated maternal-child health services through community-based programs</w:t>
      </w:r>
      <w:r w:rsidR="003F77E3" w:rsidRPr="00C05CD8">
        <w:rPr>
          <w:w w:val="91"/>
          <w:sz w:val="20"/>
          <w:szCs w:val="20"/>
        </w:rPr>
        <w:t>.</w:t>
      </w:r>
    </w:p>
    <w:p w14:paraId="631E7AD8" w14:textId="77777777" w:rsidR="00B87363" w:rsidRPr="00B87363" w:rsidRDefault="00B87363" w:rsidP="004C7715">
      <w:pPr>
        <w:pStyle w:val="ISI"/>
        <w:suppressAutoHyphens/>
        <w:rPr>
          <w:b/>
          <w:sz w:val="20"/>
          <w:szCs w:val="20"/>
          <w:lang w:val="en-US"/>
        </w:rPr>
      </w:pPr>
    </w:p>
    <w:p w14:paraId="235BA56F" w14:textId="77777777" w:rsidR="00B87363" w:rsidRPr="008457B4" w:rsidRDefault="008457B4" w:rsidP="004C7715">
      <w:pPr>
        <w:pStyle w:val="ISI"/>
        <w:suppressAutoHyphens/>
        <w:ind w:firstLine="0"/>
        <w:rPr>
          <w:b/>
          <w:sz w:val="20"/>
          <w:szCs w:val="20"/>
          <w:lang w:val="en-US"/>
        </w:rPr>
      </w:pPr>
      <w:r>
        <w:rPr>
          <w:b/>
          <w:sz w:val="20"/>
          <w:szCs w:val="20"/>
          <w:lang w:val="en-US"/>
        </w:rPr>
        <w:t>CONCLUSION</w:t>
      </w:r>
    </w:p>
    <w:p w14:paraId="67F510B1" w14:textId="3438A1CD" w:rsidR="00C05CD8" w:rsidRPr="00C05CD8" w:rsidRDefault="004C7715" w:rsidP="004C7715">
      <w:pPr>
        <w:pStyle w:val="ISI"/>
        <w:suppressAutoHyphens/>
        <w:rPr>
          <w:sz w:val="20"/>
          <w:szCs w:val="20"/>
        </w:rPr>
      </w:pPr>
      <w:r w:rsidRPr="004C7715">
        <w:rPr>
          <w:spacing w:val="-1"/>
          <w:sz w:val="20"/>
          <w:szCs w:val="20"/>
        </w:rPr>
        <w:t xml:space="preserve">Non-exclusive breastfeeding showed the strongest association with stunting among toddlers aged 6-36 months in the coastal area of Soropia, Indonesia, although the association was borderline and did not reach statistical significance. First complementary feeding, birth weight, birth length, and maternal height were not significantly associated with stunting in this sample. These findings suggest that health workers, primary health care facilities, and community-based nutrition programs should continue </w:t>
      </w:r>
      <w:r w:rsidRPr="004C7715">
        <w:rPr>
          <w:spacing w:val="-1"/>
          <w:sz w:val="20"/>
          <w:szCs w:val="20"/>
        </w:rPr>
        <w:lastRenderedPageBreak/>
        <w:t>strengthening breastfeeding counseling, growth monitoring, and maternal-child health education in coastal communities. Future studies should involve larger samples and broader determinants such as household socioeconomic status, dietary diversity, sanitation, infection history, maternal nutrition, and health service utilization</w:t>
      </w:r>
      <w:r w:rsidR="00C05CD8" w:rsidRPr="00C05CD8">
        <w:rPr>
          <w:w w:val="101"/>
          <w:sz w:val="20"/>
          <w:szCs w:val="20"/>
        </w:rPr>
        <w:t>.</w:t>
      </w:r>
    </w:p>
    <w:p w14:paraId="680B108B" w14:textId="77777777" w:rsidR="00B87363" w:rsidRDefault="00B87363" w:rsidP="004C7715">
      <w:pPr>
        <w:pStyle w:val="ISI"/>
        <w:suppressAutoHyphens/>
        <w:rPr>
          <w:sz w:val="20"/>
          <w:szCs w:val="20"/>
          <w:lang w:val="en-US"/>
        </w:rPr>
      </w:pPr>
    </w:p>
    <w:p w14:paraId="0B868DC6" w14:textId="77777777" w:rsidR="00B87363" w:rsidRPr="008457B4" w:rsidRDefault="008457B4" w:rsidP="004C7715">
      <w:pPr>
        <w:pStyle w:val="ISI"/>
        <w:suppressAutoHyphens/>
        <w:ind w:firstLine="0"/>
        <w:rPr>
          <w:b/>
          <w:sz w:val="20"/>
          <w:szCs w:val="20"/>
          <w:lang w:val="en-US"/>
        </w:rPr>
      </w:pPr>
      <w:r>
        <w:rPr>
          <w:b/>
          <w:sz w:val="20"/>
          <w:szCs w:val="20"/>
          <w:lang w:val="en-US"/>
        </w:rPr>
        <w:t>ACKNOWLEDGEMENT</w:t>
      </w:r>
    </w:p>
    <w:p w14:paraId="5A8671DF" w14:textId="394CD49F" w:rsidR="00B87363" w:rsidRPr="001E1319" w:rsidRDefault="004C7715" w:rsidP="004C7715">
      <w:pPr>
        <w:pStyle w:val="ISI"/>
        <w:suppressAutoHyphens/>
        <w:rPr>
          <w:sz w:val="20"/>
          <w:szCs w:val="20"/>
          <w:lang w:val="en-US"/>
        </w:rPr>
      </w:pPr>
      <w:r w:rsidRPr="004C7715">
        <w:rPr>
          <w:sz w:val="20"/>
          <w:szCs w:val="20"/>
          <w:lang w:val="en-US"/>
        </w:rPr>
        <w:t>The authors would like to thank all mothers, caregivers, local health workers, and community representatives who participated in and supported this study. This research received no specific grant from any funding agency in the public, commercial, or not-for-profit sectors</w:t>
      </w:r>
      <w:r w:rsidR="00BE1A2E">
        <w:rPr>
          <w:sz w:val="20"/>
          <w:szCs w:val="20"/>
          <w:lang w:val="en-US"/>
        </w:rPr>
        <w:t>.</w:t>
      </w:r>
    </w:p>
    <w:p w14:paraId="72CB6D0C" w14:textId="77777777" w:rsidR="00B87363" w:rsidRDefault="00B87363" w:rsidP="004C7715">
      <w:pPr>
        <w:pStyle w:val="ISI"/>
        <w:suppressAutoHyphens/>
        <w:ind w:firstLine="0"/>
        <w:rPr>
          <w:b/>
          <w:sz w:val="20"/>
          <w:szCs w:val="20"/>
          <w:lang w:val="en-US"/>
        </w:rPr>
      </w:pPr>
    </w:p>
    <w:p w14:paraId="01235AED" w14:textId="77777777" w:rsidR="00B87363" w:rsidRPr="008457B4" w:rsidRDefault="008457B4" w:rsidP="004C7715">
      <w:pPr>
        <w:pStyle w:val="ISI"/>
        <w:suppressAutoHyphens/>
        <w:ind w:firstLine="0"/>
        <w:rPr>
          <w:b/>
          <w:sz w:val="20"/>
          <w:szCs w:val="20"/>
          <w:lang w:val="en-US"/>
        </w:rPr>
      </w:pPr>
      <w:r>
        <w:rPr>
          <w:b/>
          <w:sz w:val="20"/>
          <w:szCs w:val="20"/>
          <w:lang w:val="en-US"/>
        </w:rPr>
        <w:t>REFERENCES</w:t>
      </w:r>
    </w:p>
    <w:p w14:paraId="00AA5F68"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Agussalim, Zulkifli, A., Noor, N. N., Ansariadi, Stang, &amp; Riskiyani, S. 2024. Risk factor analysis of stunting in children aged 6-23 months in Tanralili District, Maros Regency, Indonesia. National Journal of Community Medicine, 15(7): 559-565. doi: 10.55489/njcm.150720244014.</w:t>
      </w:r>
    </w:p>
    <w:p w14:paraId="231ACEE2"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AL Rahmad, A. H., Miko, A. &amp; Hadi, A. 2013. Stunting study on children viewed from exclusive breastfeeding, complementary breastfeeding, immunization status and family characteristics in Banda Aceh. Jurnal Kesehatan Ilmiah Nasuwakes Poltekkes Aceh, 6(2): 169-184.</w:t>
      </w:r>
    </w:p>
    <w:p w14:paraId="567F6D1F"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Amaliah, N., Sari, K. &amp; Suryaputri, I. Y. 2016. Panjang badan lahir pendek sebagai salah satu faktor determinan keterlambatan tumbuh kembang anak usia 6-23 bulan di Kelurahan Jaticempaka, Kecamatan Pondok Gede, Kota Bekasi. Jurnal Ekologi Kesehatan, 15(1): 43-55.</w:t>
      </w:r>
    </w:p>
    <w:p w14:paraId="718A2C5E"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Amin, N. A. &amp; Julia, M. 2014. Faktor sosiodemografi dan tinggi badan orang tua serta hubungannya dengan kejadian stunting pada balita usia 6-23 bulan. Jurnal Gizi dan Dietetik Indonesia, 2(3): 170-177. doi: 10.21927/ijnd.2014.2(3).170-177.</w:t>
      </w:r>
    </w:p>
    <w:p w14:paraId="5CD4FC18"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Angreni, W. O. N., Arda, D., Setyawati, A., Sasmita, A., Tyarini, I. A. &amp; Nordianiwati, N. 2024. Exclusive breastfeeding in preventing stunting in toddlers. Jurnal Edukasi Ilmiah Kesehatan, 2(1): 7-13. doi: 10.61099/junedik.v2i1.29.</w:t>
      </w:r>
    </w:p>
    <w:p w14:paraId="71D81EED"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Anwar, W., Nurjazuli, N. &amp; Joko, T. 2024. The relationship household environmental sanitation with incidence of stunting in toddlers: Literature review. Media Publikasi Promosi Kesehatan Indonesia, 7(10): 2422-2429. doi: 10.56338/mppki.v7i10.6050.</w:t>
      </w:r>
    </w:p>
    <w:p w14:paraId="0B274DC1"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Aridiyah, F. O., Rohmawati, N. &amp; Ririanty, M. 2015. Faktor-faktor yang mempengaruhi kejadian stunting pada anak balita di wilayah pedesaan dan perkotaan. E-Jurnal Pustaka Kesehatan, 3(1): 163-170.</w:t>
      </w:r>
    </w:p>
    <w:p w14:paraId="7DDEAF10"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Azizah, A. M., Lanti, Y., Dewi, R. &amp; Murti, B. 2022. Meta-analysis: Breastfeeding and its correlation with stunting. Journal of Maternal and Child Health, 7(3): 334-345. doi: 10.26911/thejmch.2022.07.03.10.</w:t>
      </w:r>
    </w:p>
    <w:p w14:paraId="62EF03BA"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Beal, T., Tumilowicz, A., Sutrisna, A., Izwardy, D. &amp; Neufeld, L. M. 2018. A review of child stunting determinants in Indonesia. Maternal &amp; Child Nutrition, 14(4): e12617. doi: 10.1111/mcn.12617.</w:t>
      </w:r>
    </w:p>
    <w:p w14:paraId="066EEDC9"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de Onis, M. &amp; Branca, F. 2016. Childhood stunting: A global perspective. Maternal &amp; Child Nutrition, 12(Suppl 1): 12-26. doi: 10.1111/mcn.12231.</w:t>
      </w:r>
    </w:p>
    <w:p w14:paraId="68A4EB1E"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Donkor, W. E. S., Mbai, J., Sesay, F., Ali, S. I., Woodruff, B. A., Hussein, S. M., et al. 2022. Risk factors of stunting and wasting in Somali pre-school age children: Results from the 2019 Somalia micronutrient survey. BMC Public Health, 22(1): 264. doi: 10.1186/s12889-021-12439-4.</w:t>
      </w:r>
    </w:p>
    <w:p w14:paraId="19DCD975"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Fikawati, S., Syafiq, A. &amp; Veratamala, A. 2017. Gizi Anak dan Remaja. Depok: PT Raja Grafindo Persada.</w:t>
      </w:r>
    </w:p>
    <w:p w14:paraId="488F2523"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Hanum, F., Khomsan, A. &amp; Heryatno, Y. 2014. Hubungan asupan gizi dan tinggi badan ibu dengan status gizi anak balita. Jurnal Gizi dan Pangan, 9(1): 1-6. doi: 10.25182/jgp.2014.9.1.</w:t>
      </w:r>
    </w:p>
    <w:p w14:paraId="36907C11"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Leo, A. R., Subagyo, H. W. &amp; Kartasurya, M. I. 2018. Risk factors of stunting among children aged 2-5 years in ridge and coastal. Journal Gipas, 2(1): 51-63.</w:t>
      </w:r>
    </w:p>
    <w:p w14:paraId="5FF47589"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Mayasari, A. C., Rustam, M. Z. A. &amp; Priyantini, D. 2018. Determinants of toddler’s stunting in coastal area of Surabaya, East Java Indonesia. International Conference on Sustainable Health Promotion: 104-107. doi: 10.29080/icoshpro.v1i0.23.</w:t>
      </w:r>
    </w:p>
    <w:p w14:paraId="404DEF0C"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Noor, M. S., Andrestian, M. D., Dina, R. A., Ferdina, A. R., Dewi, Z., Hariati, N. W., et al. 2022. Analysis of socioeconomic factors, utilization of maternal health services, and toddler characteristics as stunting risk factors. Nutrients, 14(20): 4373. doi: 10.3390/nu14204373.</w:t>
      </w:r>
    </w:p>
    <w:p w14:paraId="08D876E1"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 xml:space="preserve">Novianti, S., Huriyati, E. &amp; Padmawati, R. S. 2023. Safe drinking water, sanitation and mother’s </w:t>
      </w:r>
      <w:r w:rsidRPr="00913FD7">
        <w:rPr>
          <w:rFonts w:ascii="Calisto MT" w:hAnsi="Calisto MT" w:cs="Calibri"/>
          <w:noProof/>
          <w:sz w:val="20"/>
          <w:szCs w:val="20"/>
        </w:rPr>
        <w:lastRenderedPageBreak/>
        <w:t>hygiene practice as stunting risk factors: A case-control study in a rural area of Ciawi Sub-district, Tasikmalaya District, West Java, Indonesia. Ethiopian Journal of Health Sciences, 33(6): 935-944. doi: 10.4314/ejhs.v33i6.3.</w:t>
      </w:r>
    </w:p>
    <w:p w14:paraId="73554F35"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Prihutama, N. Y., Rahmadi, F. A. &amp; Hardaningsih, G. 2018. Pemberian makanan pendamping ASI dini sebagai faktor risiko kejadian stunting pada anak usia 2-3 tahun. Diponegoro Medical Journal, 7(2): 1419-1430. doi: 10.14710/dmj.v7i2.21288.</w:t>
      </w:r>
    </w:p>
    <w:p w14:paraId="2ACC8A4F"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Purnami, L. A. &amp; Sugiartini, D. K. 2018. Analisis faktor resiko kejadian stunting pada anak di Posyandu Banjar Pasek Desa Kubutambahan tahun 2018. Midwinerslion Jurnal Kesehatan STIKes Buleleng, 3(2): 261-272.</w:t>
      </w:r>
    </w:p>
    <w:p w14:paraId="03E2BB77"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Supadmi, S., Laksono, A. D., Kusumawardani, H. D., Ashar, H., Nursafingi, A., Kusrini, I., et al. 2024. Factor related to stunting of children under two years with working mothers in Indonesia. Clinical Epidemiology and Global Health, 26: 101538. doi: 10.1016/j.cegh.2024.101538.</w:t>
      </w:r>
    </w:p>
    <w:p w14:paraId="2C3E71A3"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Thahir, A. I. A., Li, M., Holmes, A. &amp; Gordon, A. 2023. Exploring factors associated with stunting in 6-month-old children: A population-based cohort study in Sulawesi, Indonesia. Nutrients, 15(15): 3420. doi: 10.3390/nu15153420.</w:t>
      </w:r>
    </w:p>
    <w:p w14:paraId="729A56E6" w14:textId="77777777" w:rsidR="00913FD7" w:rsidRPr="00913FD7" w:rsidRDefault="00913FD7" w:rsidP="00913FD7">
      <w:pPr>
        <w:widowControl w:val="0"/>
        <w:autoSpaceDE w:val="0"/>
        <w:autoSpaceDN w:val="0"/>
        <w:adjustRightInd w:val="0"/>
        <w:spacing w:before="0" w:beforeAutospacing="0" w:after="0" w:afterAutospacing="0"/>
        <w:ind w:left="426" w:hanging="426"/>
        <w:jc w:val="both"/>
        <w:rPr>
          <w:rFonts w:ascii="Calisto MT" w:hAnsi="Calisto MT" w:cs="Calibri"/>
          <w:noProof/>
          <w:sz w:val="20"/>
          <w:szCs w:val="20"/>
        </w:rPr>
      </w:pPr>
      <w:r w:rsidRPr="00913FD7">
        <w:rPr>
          <w:rFonts w:ascii="Calisto MT" w:hAnsi="Calisto MT" w:cs="Calibri"/>
          <w:noProof/>
          <w:sz w:val="20"/>
          <w:szCs w:val="20"/>
        </w:rPr>
        <w:t>United Nations Children’s Fund, World Health Organization &amp; World Bank Group. 2023. Levels and trends in child malnutrition: UNICEF/WHO/World Bank joint child malnutrition estimates 2023. New York: UNICEF.</w:t>
      </w:r>
    </w:p>
    <w:p w14:paraId="7A28FE69" w14:textId="2604A9D8" w:rsidR="0038771E" w:rsidRDefault="00913FD7" w:rsidP="00913FD7">
      <w:pPr>
        <w:widowControl w:val="0"/>
        <w:autoSpaceDE w:val="0"/>
        <w:autoSpaceDN w:val="0"/>
        <w:adjustRightInd w:val="0"/>
        <w:spacing w:before="0" w:beforeAutospacing="0" w:after="0" w:afterAutospacing="0"/>
        <w:ind w:left="426" w:hanging="426"/>
        <w:jc w:val="both"/>
        <w:rPr>
          <w:rFonts w:ascii="Calisto MT" w:hAnsi="Calisto MT" w:cs="Arial"/>
          <w:noProof/>
          <w:sz w:val="20"/>
          <w:szCs w:val="20"/>
        </w:rPr>
      </w:pPr>
      <w:r w:rsidRPr="00913FD7">
        <w:rPr>
          <w:rFonts w:ascii="Calisto MT" w:hAnsi="Calisto MT" w:cs="Calibri"/>
          <w:noProof/>
          <w:sz w:val="20"/>
          <w:szCs w:val="20"/>
        </w:rPr>
        <w:t>Wellina, W. F., Kartasurya, M. I. &amp; Rahfiludin, M. Z. 2016. Faktor risiko stunting pada anak umur 12-24 bulan. Jurnal Gizi Indonesia, 5(1): 55-61. doi: 10.14710/jgi.5.1.55-61</w:t>
      </w:r>
      <w:r w:rsidR="0038771E" w:rsidRPr="00CF65A3">
        <w:rPr>
          <w:rFonts w:ascii="Calisto MT" w:hAnsi="Calisto MT" w:cs="Arial"/>
          <w:noProof/>
          <w:sz w:val="20"/>
          <w:szCs w:val="20"/>
        </w:rPr>
        <w:t>.</w:t>
      </w:r>
    </w:p>
    <w:p w14:paraId="47FEBE55" w14:textId="66383015" w:rsidR="00B87363" w:rsidRPr="00B87363" w:rsidRDefault="00B87363" w:rsidP="004C7715">
      <w:pPr>
        <w:pStyle w:val="ISI"/>
        <w:suppressAutoHyphens/>
        <w:ind w:left="567" w:hanging="567"/>
        <w:rPr>
          <w:sz w:val="18"/>
          <w:szCs w:val="20"/>
          <w:lang w:val="en-US"/>
        </w:rPr>
      </w:pPr>
    </w:p>
    <w:sectPr w:rsidR="00B87363" w:rsidRPr="00B87363" w:rsidSect="001E1319">
      <w:type w:val="nextColumn"/>
      <w:pgSz w:w="11907" w:h="16839" w:code="9"/>
      <w:pgMar w:top="1701" w:right="1701" w:bottom="1701" w:left="1701" w:header="720" w:footer="720" w:gutter="0"/>
      <w:cols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A4DC0" w14:textId="77777777" w:rsidR="00F2022D" w:rsidRDefault="00F2022D" w:rsidP="0048529F">
      <w:pPr>
        <w:spacing w:before="0" w:after="0"/>
      </w:pPr>
      <w:r>
        <w:separator/>
      </w:r>
    </w:p>
  </w:endnote>
  <w:endnote w:type="continuationSeparator" w:id="0">
    <w:p w14:paraId="49C9DE5F" w14:textId="77777777" w:rsidR="00F2022D" w:rsidRDefault="00F2022D" w:rsidP="004852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4754" w14:textId="77777777" w:rsidR="00B8652C" w:rsidRPr="00852420" w:rsidRDefault="00000000">
    <w:pPr>
      <w:pStyle w:val="Footer"/>
      <w:rPr>
        <w:rFonts w:ascii="Calisto MT" w:hAnsi="Calisto MT"/>
      </w:rPr>
    </w:pPr>
    <w:sdt>
      <w:sdtPr>
        <w:rPr>
          <w:rFonts w:ascii="Calisto MT" w:hAnsi="Calisto MT"/>
        </w:rPr>
        <w:id w:val="-1747801058"/>
        <w:docPartObj>
          <w:docPartGallery w:val="Page Numbers (Bottom of Page)"/>
          <w:docPartUnique/>
        </w:docPartObj>
      </w:sdtPr>
      <w:sdtEndPr>
        <w:rPr>
          <w:noProof/>
        </w:rPr>
      </w:sdtEndPr>
      <w:sdtContent>
        <w:r w:rsidR="00B8652C" w:rsidRPr="00852420">
          <w:rPr>
            <w:rFonts w:ascii="Calisto MT" w:hAnsi="Calisto MT"/>
          </w:rPr>
          <w:fldChar w:fldCharType="begin"/>
        </w:r>
        <w:r w:rsidR="00B8652C" w:rsidRPr="00852420">
          <w:rPr>
            <w:rFonts w:ascii="Calisto MT" w:hAnsi="Calisto MT"/>
          </w:rPr>
          <w:instrText xml:space="preserve"> PAGE   \* MERGEFORMAT </w:instrText>
        </w:r>
        <w:r w:rsidR="00B8652C" w:rsidRPr="00852420">
          <w:rPr>
            <w:rFonts w:ascii="Calisto MT" w:hAnsi="Calisto MT"/>
          </w:rPr>
          <w:fldChar w:fldCharType="separate"/>
        </w:r>
        <w:r w:rsidR="008457B4">
          <w:rPr>
            <w:rFonts w:ascii="Calisto MT" w:hAnsi="Calisto MT"/>
            <w:noProof/>
          </w:rPr>
          <w:t>2</w:t>
        </w:r>
        <w:r w:rsidR="00B8652C" w:rsidRPr="00852420">
          <w:rPr>
            <w:rFonts w:ascii="Calisto MT" w:hAnsi="Calisto MT"/>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27270"/>
      <w:docPartObj>
        <w:docPartGallery w:val="Page Numbers (Bottom of Page)"/>
        <w:docPartUnique/>
      </w:docPartObj>
    </w:sdtPr>
    <w:sdtEndPr>
      <w:rPr>
        <w:noProof/>
        <w:sz w:val="20"/>
      </w:rPr>
    </w:sdtEndPr>
    <w:sdtContent>
      <w:p w14:paraId="55C502F5" w14:textId="77777777" w:rsidR="00B8652C" w:rsidRPr="00264831" w:rsidRDefault="00B8652C" w:rsidP="00B60EF7">
        <w:pPr>
          <w:pStyle w:val="Footer"/>
          <w:spacing w:before="100" w:after="100"/>
          <w:rPr>
            <w:sz w:val="20"/>
          </w:rPr>
        </w:pPr>
        <w:r w:rsidRPr="00264831">
          <w:rPr>
            <w:rFonts w:ascii="Calisto MT" w:hAnsi="Calisto MT"/>
            <w:sz w:val="20"/>
          </w:rPr>
          <w:fldChar w:fldCharType="begin"/>
        </w:r>
        <w:r w:rsidRPr="00264831">
          <w:rPr>
            <w:rFonts w:ascii="Calisto MT" w:hAnsi="Calisto MT"/>
            <w:sz w:val="20"/>
          </w:rPr>
          <w:instrText xml:space="preserve"> PAGE   \* MERGEFORMAT </w:instrText>
        </w:r>
        <w:r w:rsidRPr="00264831">
          <w:rPr>
            <w:rFonts w:ascii="Calisto MT" w:hAnsi="Calisto MT"/>
            <w:sz w:val="20"/>
          </w:rPr>
          <w:fldChar w:fldCharType="separate"/>
        </w:r>
        <w:r w:rsidR="008457B4">
          <w:rPr>
            <w:rFonts w:ascii="Calisto MT" w:hAnsi="Calisto MT"/>
            <w:noProof/>
            <w:sz w:val="20"/>
          </w:rPr>
          <w:t>1</w:t>
        </w:r>
        <w:r w:rsidRPr="00264831">
          <w:rPr>
            <w:rFonts w:ascii="Calisto MT" w:hAnsi="Calisto MT"/>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4EA5" w14:textId="77777777" w:rsidR="00F2022D" w:rsidRDefault="00F2022D" w:rsidP="0048529F">
      <w:pPr>
        <w:spacing w:before="0" w:after="0"/>
      </w:pPr>
      <w:r>
        <w:separator/>
      </w:r>
    </w:p>
  </w:footnote>
  <w:footnote w:type="continuationSeparator" w:id="0">
    <w:p w14:paraId="29BB41E1" w14:textId="77777777" w:rsidR="00F2022D" w:rsidRDefault="00F2022D" w:rsidP="004852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A67F" w14:textId="77777777" w:rsidR="00B8652C" w:rsidRDefault="00B8652C" w:rsidP="00901F76">
    <w:pPr>
      <w:pStyle w:val="Header"/>
      <w:tabs>
        <w:tab w:val="left" w:pos="5051"/>
      </w:tabs>
      <w:jc w:val="left"/>
    </w:pPr>
    <w:r>
      <w:tab/>
    </w:r>
    <w:r>
      <w:rPr>
        <w:rFonts w:ascii="Calisto MT" w:hAnsi="Calisto MT" w:cs="Calisto MT"/>
        <w:sz w:val="18"/>
        <w:szCs w:val="18"/>
      </w:rPr>
      <w:t xml:space="preserve">Ira </w:t>
    </w:r>
    <w:proofErr w:type="spellStart"/>
    <w:r>
      <w:rPr>
        <w:rFonts w:ascii="Calisto MT" w:hAnsi="Calisto MT" w:cs="Calisto MT"/>
        <w:sz w:val="18"/>
        <w:szCs w:val="18"/>
      </w:rPr>
      <w:t>Indrawardana</w:t>
    </w:r>
    <w:proofErr w:type="spellEnd"/>
    <w:r>
      <w:rPr>
        <w:rFonts w:ascii="Calisto MT" w:hAnsi="Calisto MT" w:cs="Calisto MT"/>
        <w:sz w:val="18"/>
        <w:szCs w:val="18"/>
      </w:rPr>
      <w:t xml:space="preserve"> / </w:t>
    </w:r>
    <w:proofErr w:type="spellStart"/>
    <w:r>
      <w:rPr>
        <w:rFonts w:ascii="Calisto MT" w:hAnsi="Calisto MT" w:cs="Calisto MT"/>
        <w:sz w:val="18"/>
        <w:szCs w:val="18"/>
      </w:rPr>
      <w:t>Komunitas</w:t>
    </w:r>
    <w:proofErr w:type="spellEnd"/>
    <w:r>
      <w:rPr>
        <w:rFonts w:ascii="Calisto MT" w:hAnsi="Calisto MT" w:cs="Calisto MT"/>
        <w:sz w:val="18"/>
        <w:szCs w:val="18"/>
      </w:rPr>
      <w:t xml:space="preserve"> 4 (1)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E47E" w14:textId="77777777" w:rsidR="0000350D" w:rsidRPr="00AB6728" w:rsidRDefault="0000350D" w:rsidP="0000350D">
    <w:pPr>
      <w:pStyle w:val="Header"/>
      <w:rPr>
        <w:rFonts w:ascii="Calisto MT" w:hAnsi="Calisto MT" w:cs="Calisto MT"/>
        <w:sz w:val="18"/>
        <w:szCs w:val="18"/>
        <w:lang w:val="it-IT"/>
      </w:rPr>
    </w:pPr>
  </w:p>
  <w:p w14:paraId="70259455" w14:textId="77777777" w:rsidR="006B5E0A" w:rsidRPr="006B5E0A" w:rsidRDefault="008457B4" w:rsidP="00640EC5">
    <w:pPr>
      <w:tabs>
        <w:tab w:val="left" w:pos="7740"/>
      </w:tabs>
      <w:autoSpaceDE w:val="0"/>
      <w:autoSpaceDN w:val="0"/>
      <w:adjustRightInd w:val="0"/>
      <w:spacing w:after="0" w:line="288" w:lineRule="auto"/>
      <w:ind w:left="0" w:right="0" w:firstLine="547"/>
      <w:textAlignment w:val="center"/>
      <w:rPr>
        <w:rFonts w:ascii="Calisto MT" w:hAnsi="Calisto MT" w:cs="Calisto MT"/>
        <w:color w:val="000000"/>
        <w:sz w:val="18"/>
        <w:szCs w:val="18"/>
      </w:rPr>
    </w:pPr>
    <w:r w:rsidRPr="008457B4">
      <w:rPr>
        <w:rFonts w:ascii="Calisto MT" w:hAnsi="Calisto MT" w:cs="Calisto MT"/>
        <w:color w:val="FF0000"/>
        <w:sz w:val="18"/>
        <w:szCs w:val="18"/>
      </w:rPr>
      <w:t>Author, Author</w:t>
    </w:r>
    <w:r w:rsidR="007E7EDD" w:rsidRPr="008457B4">
      <w:rPr>
        <w:rFonts w:ascii="Calisto MT" w:hAnsi="Calisto MT" w:cs="Calisto MT"/>
        <w:color w:val="FF0000"/>
        <w:sz w:val="18"/>
        <w:szCs w:val="18"/>
      </w:rPr>
      <w:t xml:space="preserve"> </w:t>
    </w:r>
    <w:r w:rsidR="007E7EDD" w:rsidRPr="007E7EDD">
      <w:rPr>
        <w:rFonts w:ascii="Calisto MT" w:hAnsi="Calisto MT" w:cs="Calisto MT"/>
        <w:color w:val="000000"/>
        <w:sz w:val="18"/>
        <w:szCs w:val="18"/>
      </w:rPr>
      <w:t xml:space="preserve">/ </w:t>
    </w:r>
    <w:proofErr w:type="spellStart"/>
    <w:r w:rsidR="00640EC5" w:rsidRPr="00640EC5">
      <w:rPr>
        <w:rFonts w:ascii="Calisto MT" w:hAnsi="Calisto MT" w:cs="Calisto MT"/>
        <w:color w:val="000000"/>
        <w:sz w:val="18"/>
        <w:szCs w:val="18"/>
      </w:rPr>
      <w:t>Unnes</w:t>
    </w:r>
    <w:proofErr w:type="spellEnd"/>
    <w:r w:rsidR="00640EC5" w:rsidRPr="00640EC5">
      <w:rPr>
        <w:rFonts w:ascii="Calisto MT" w:hAnsi="Calisto MT" w:cs="Calisto MT"/>
        <w:color w:val="000000"/>
        <w:sz w:val="18"/>
        <w:szCs w:val="18"/>
      </w:rPr>
      <w:t xml:space="preserve"> Journal of Public Health</w:t>
    </w:r>
    <w:r w:rsidR="00640EC5">
      <w:rPr>
        <w:rFonts w:ascii="Calisto MT" w:hAnsi="Calisto MT" w:cs="Calisto MT"/>
        <w:color w:val="000000"/>
        <w:sz w:val="18"/>
        <w:szCs w:val="18"/>
      </w:rPr>
      <w:t xml:space="preserve"> </w:t>
    </w:r>
    <w:r w:rsidR="001E1319" w:rsidRPr="008457B4">
      <w:rPr>
        <w:rFonts w:ascii="Calisto MT" w:hAnsi="Calisto MT" w:cs="Calisto MT"/>
        <w:color w:val="FF0000"/>
        <w:sz w:val="18"/>
        <w:szCs w:val="18"/>
      </w:rPr>
      <w:t>X</w:t>
    </w:r>
    <w:r w:rsidR="007E7EDD" w:rsidRPr="008457B4">
      <w:rPr>
        <w:rFonts w:ascii="Calisto MT" w:hAnsi="Calisto MT" w:cs="Calisto MT"/>
        <w:color w:val="FF0000"/>
        <w:sz w:val="18"/>
        <w:szCs w:val="18"/>
      </w:rPr>
      <w:t xml:space="preserve"> </w:t>
    </w:r>
    <w:r w:rsidR="001E1319" w:rsidRPr="008457B4">
      <w:rPr>
        <w:rFonts w:ascii="Calisto MT" w:hAnsi="Calisto MT" w:cs="Calisto MT"/>
        <w:color w:val="FF0000"/>
        <w:sz w:val="18"/>
        <w:szCs w:val="18"/>
      </w:rPr>
      <w:t>(X) (20XX</w:t>
    </w:r>
    <w:r w:rsidR="007E7EDD" w:rsidRPr="008457B4">
      <w:rPr>
        <w:rFonts w:ascii="Calisto MT" w:hAnsi="Calisto MT" w:cs="Calisto MT"/>
        <w:color w:val="FF000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5F4"/>
    <w:multiLevelType w:val="hybridMultilevel"/>
    <w:tmpl w:val="AF946D2A"/>
    <w:lvl w:ilvl="0" w:tplc="0B3407BA">
      <w:start w:val="1"/>
      <w:numFmt w:val="decimal"/>
      <w:lvlText w:val="%1."/>
      <w:lvlJc w:val="left"/>
      <w:pPr>
        <w:ind w:left="891" w:hanging="465"/>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7427194"/>
    <w:multiLevelType w:val="hybridMultilevel"/>
    <w:tmpl w:val="26F2600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C6C1CFD"/>
    <w:multiLevelType w:val="hybridMultilevel"/>
    <w:tmpl w:val="A6EEA376"/>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1E5AFA"/>
    <w:multiLevelType w:val="hybridMultilevel"/>
    <w:tmpl w:val="CF00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640F7"/>
    <w:multiLevelType w:val="hybridMultilevel"/>
    <w:tmpl w:val="3118BA90"/>
    <w:lvl w:ilvl="0" w:tplc="D9680182">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4D51E5"/>
    <w:multiLevelType w:val="hybridMultilevel"/>
    <w:tmpl w:val="A92A622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FE6548"/>
    <w:multiLevelType w:val="hybridMultilevel"/>
    <w:tmpl w:val="01742B1E"/>
    <w:lvl w:ilvl="0" w:tplc="BC4C5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F31121"/>
    <w:multiLevelType w:val="hybridMultilevel"/>
    <w:tmpl w:val="9DD4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2E4B2F"/>
    <w:multiLevelType w:val="hybridMultilevel"/>
    <w:tmpl w:val="261E9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380524"/>
    <w:multiLevelType w:val="hybridMultilevel"/>
    <w:tmpl w:val="F732C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6F07DD"/>
    <w:multiLevelType w:val="multilevel"/>
    <w:tmpl w:val="0F5ED99E"/>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558E7725"/>
    <w:multiLevelType w:val="hybridMultilevel"/>
    <w:tmpl w:val="2092D676"/>
    <w:lvl w:ilvl="0" w:tplc="3A902248">
      <w:start w:val="1"/>
      <w:numFmt w:val="decimal"/>
      <w:lvlText w:val="%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8D76B16"/>
    <w:multiLevelType w:val="hybridMultilevel"/>
    <w:tmpl w:val="0F8E19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61B20"/>
    <w:multiLevelType w:val="hybridMultilevel"/>
    <w:tmpl w:val="B170C614"/>
    <w:lvl w:ilvl="0" w:tplc="FBD2754E">
      <w:start w:val="1"/>
      <w:numFmt w:val="decimal"/>
      <w:lvlText w:val="%1"/>
      <w:lvlJc w:val="left"/>
      <w:pPr>
        <w:ind w:left="2008" w:hanging="360"/>
      </w:pPr>
      <w:rPr>
        <w:rFonts w:hint="default"/>
      </w:rPr>
    </w:lvl>
    <w:lvl w:ilvl="1" w:tplc="04210019" w:tentative="1">
      <w:start w:val="1"/>
      <w:numFmt w:val="lowerLetter"/>
      <w:lvlText w:val="%2."/>
      <w:lvlJc w:val="left"/>
      <w:pPr>
        <w:ind w:left="2728" w:hanging="360"/>
      </w:pPr>
    </w:lvl>
    <w:lvl w:ilvl="2" w:tplc="0421001B" w:tentative="1">
      <w:start w:val="1"/>
      <w:numFmt w:val="lowerRoman"/>
      <w:lvlText w:val="%3."/>
      <w:lvlJc w:val="right"/>
      <w:pPr>
        <w:ind w:left="3448" w:hanging="180"/>
      </w:pPr>
    </w:lvl>
    <w:lvl w:ilvl="3" w:tplc="0421000F" w:tentative="1">
      <w:start w:val="1"/>
      <w:numFmt w:val="decimal"/>
      <w:lvlText w:val="%4."/>
      <w:lvlJc w:val="left"/>
      <w:pPr>
        <w:ind w:left="4168" w:hanging="360"/>
      </w:pPr>
    </w:lvl>
    <w:lvl w:ilvl="4" w:tplc="04210019" w:tentative="1">
      <w:start w:val="1"/>
      <w:numFmt w:val="lowerLetter"/>
      <w:lvlText w:val="%5."/>
      <w:lvlJc w:val="left"/>
      <w:pPr>
        <w:ind w:left="4888" w:hanging="360"/>
      </w:pPr>
    </w:lvl>
    <w:lvl w:ilvl="5" w:tplc="0421001B" w:tentative="1">
      <w:start w:val="1"/>
      <w:numFmt w:val="lowerRoman"/>
      <w:lvlText w:val="%6."/>
      <w:lvlJc w:val="right"/>
      <w:pPr>
        <w:ind w:left="5608" w:hanging="180"/>
      </w:pPr>
    </w:lvl>
    <w:lvl w:ilvl="6" w:tplc="0421000F" w:tentative="1">
      <w:start w:val="1"/>
      <w:numFmt w:val="decimal"/>
      <w:lvlText w:val="%7."/>
      <w:lvlJc w:val="left"/>
      <w:pPr>
        <w:ind w:left="6328" w:hanging="360"/>
      </w:pPr>
    </w:lvl>
    <w:lvl w:ilvl="7" w:tplc="04210019" w:tentative="1">
      <w:start w:val="1"/>
      <w:numFmt w:val="lowerLetter"/>
      <w:lvlText w:val="%8."/>
      <w:lvlJc w:val="left"/>
      <w:pPr>
        <w:ind w:left="7048" w:hanging="360"/>
      </w:pPr>
    </w:lvl>
    <w:lvl w:ilvl="8" w:tplc="0421001B" w:tentative="1">
      <w:start w:val="1"/>
      <w:numFmt w:val="lowerRoman"/>
      <w:lvlText w:val="%9."/>
      <w:lvlJc w:val="right"/>
      <w:pPr>
        <w:ind w:left="7768" w:hanging="180"/>
      </w:pPr>
    </w:lvl>
  </w:abstractNum>
  <w:abstractNum w:abstractNumId="14" w15:restartNumberingAfterBreak="0">
    <w:nsid w:val="72D2218C"/>
    <w:multiLevelType w:val="hybridMultilevel"/>
    <w:tmpl w:val="A72CE20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38065034">
    <w:abstractNumId w:val="10"/>
  </w:num>
  <w:num w:numId="2" w16cid:durableId="587351407">
    <w:abstractNumId w:val="1"/>
  </w:num>
  <w:num w:numId="3" w16cid:durableId="786241277">
    <w:abstractNumId w:val="2"/>
  </w:num>
  <w:num w:numId="4" w16cid:durableId="68818454">
    <w:abstractNumId w:val="0"/>
  </w:num>
  <w:num w:numId="5" w16cid:durableId="1123815304">
    <w:abstractNumId w:val="7"/>
  </w:num>
  <w:num w:numId="6" w16cid:durableId="1634603614">
    <w:abstractNumId w:val="8"/>
  </w:num>
  <w:num w:numId="7" w16cid:durableId="1606186492">
    <w:abstractNumId w:val="3"/>
  </w:num>
  <w:num w:numId="8" w16cid:durableId="1684893121">
    <w:abstractNumId w:val="14"/>
  </w:num>
  <w:num w:numId="9" w16cid:durableId="1157913405">
    <w:abstractNumId w:val="12"/>
  </w:num>
  <w:num w:numId="10" w16cid:durableId="978388975">
    <w:abstractNumId w:val="13"/>
  </w:num>
  <w:num w:numId="11" w16cid:durableId="776367248">
    <w:abstractNumId w:val="11"/>
  </w:num>
  <w:num w:numId="12" w16cid:durableId="454835278">
    <w:abstractNumId w:val="5"/>
  </w:num>
  <w:num w:numId="13" w16cid:durableId="1939559710">
    <w:abstractNumId w:val="4"/>
  </w:num>
  <w:num w:numId="14" w16cid:durableId="1541019242">
    <w:abstractNumId w:val="9"/>
  </w:num>
  <w:num w:numId="15" w16cid:durableId="262810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9F"/>
    <w:rsid w:val="0000350D"/>
    <w:rsid w:val="000238D5"/>
    <w:rsid w:val="0004130F"/>
    <w:rsid w:val="00042B77"/>
    <w:rsid w:val="0007255E"/>
    <w:rsid w:val="0007797C"/>
    <w:rsid w:val="000916F2"/>
    <w:rsid w:val="000968BA"/>
    <w:rsid w:val="000A28A1"/>
    <w:rsid w:val="000B0ADF"/>
    <w:rsid w:val="000C2DE8"/>
    <w:rsid w:val="000C669A"/>
    <w:rsid w:val="000D547B"/>
    <w:rsid w:val="000E51BA"/>
    <w:rsid w:val="000F18E6"/>
    <w:rsid w:val="000F487C"/>
    <w:rsid w:val="001050B7"/>
    <w:rsid w:val="0010742F"/>
    <w:rsid w:val="00136DAD"/>
    <w:rsid w:val="00194952"/>
    <w:rsid w:val="001951E9"/>
    <w:rsid w:val="001B649C"/>
    <w:rsid w:val="001C2BB5"/>
    <w:rsid w:val="001E1319"/>
    <w:rsid w:val="001E225B"/>
    <w:rsid w:val="00205D34"/>
    <w:rsid w:val="002075D3"/>
    <w:rsid w:val="00213520"/>
    <w:rsid w:val="002160B6"/>
    <w:rsid w:val="00226CA9"/>
    <w:rsid w:val="00230CD4"/>
    <w:rsid w:val="00234254"/>
    <w:rsid w:val="00243CB1"/>
    <w:rsid w:val="002450A9"/>
    <w:rsid w:val="0025190A"/>
    <w:rsid w:val="00256ADF"/>
    <w:rsid w:val="00264831"/>
    <w:rsid w:val="00267EA3"/>
    <w:rsid w:val="002722C2"/>
    <w:rsid w:val="002767AF"/>
    <w:rsid w:val="00282AF6"/>
    <w:rsid w:val="00286357"/>
    <w:rsid w:val="00295694"/>
    <w:rsid w:val="002B5064"/>
    <w:rsid w:val="002D7995"/>
    <w:rsid w:val="00313E44"/>
    <w:rsid w:val="00324653"/>
    <w:rsid w:val="00330126"/>
    <w:rsid w:val="003359A8"/>
    <w:rsid w:val="003447B2"/>
    <w:rsid w:val="003468C3"/>
    <w:rsid w:val="00372E75"/>
    <w:rsid w:val="0038061D"/>
    <w:rsid w:val="0038771E"/>
    <w:rsid w:val="003B1B31"/>
    <w:rsid w:val="003C5115"/>
    <w:rsid w:val="003C5F86"/>
    <w:rsid w:val="003D2217"/>
    <w:rsid w:val="003E69E2"/>
    <w:rsid w:val="003F57EA"/>
    <w:rsid w:val="003F61D6"/>
    <w:rsid w:val="003F77E3"/>
    <w:rsid w:val="00423E21"/>
    <w:rsid w:val="00436948"/>
    <w:rsid w:val="00467DE7"/>
    <w:rsid w:val="00481314"/>
    <w:rsid w:val="00484B18"/>
    <w:rsid w:val="0048529F"/>
    <w:rsid w:val="00490901"/>
    <w:rsid w:val="00493901"/>
    <w:rsid w:val="004A091C"/>
    <w:rsid w:val="004A1CE9"/>
    <w:rsid w:val="004A74D4"/>
    <w:rsid w:val="004A7746"/>
    <w:rsid w:val="004C7715"/>
    <w:rsid w:val="005056D9"/>
    <w:rsid w:val="0051077E"/>
    <w:rsid w:val="00513F82"/>
    <w:rsid w:val="00515288"/>
    <w:rsid w:val="00533A80"/>
    <w:rsid w:val="005421F4"/>
    <w:rsid w:val="005442AB"/>
    <w:rsid w:val="00561A4C"/>
    <w:rsid w:val="00575BBE"/>
    <w:rsid w:val="0058144D"/>
    <w:rsid w:val="0059483A"/>
    <w:rsid w:val="00594B22"/>
    <w:rsid w:val="005A12B5"/>
    <w:rsid w:val="005A2F0A"/>
    <w:rsid w:val="005A54DF"/>
    <w:rsid w:val="005B1B19"/>
    <w:rsid w:val="005B5BB6"/>
    <w:rsid w:val="005C4469"/>
    <w:rsid w:val="005D08F6"/>
    <w:rsid w:val="005D27A1"/>
    <w:rsid w:val="005D5DE0"/>
    <w:rsid w:val="005E18DD"/>
    <w:rsid w:val="005F2531"/>
    <w:rsid w:val="005F7BD2"/>
    <w:rsid w:val="00610781"/>
    <w:rsid w:val="00615326"/>
    <w:rsid w:val="00620C99"/>
    <w:rsid w:val="00624D21"/>
    <w:rsid w:val="00634623"/>
    <w:rsid w:val="00634941"/>
    <w:rsid w:val="0063743B"/>
    <w:rsid w:val="00640EC5"/>
    <w:rsid w:val="006474BF"/>
    <w:rsid w:val="00647B49"/>
    <w:rsid w:val="00654FE2"/>
    <w:rsid w:val="00660041"/>
    <w:rsid w:val="0066703C"/>
    <w:rsid w:val="00672944"/>
    <w:rsid w:val="0068673F"/>
    <w:rsid w:val="00690BA5"/>
    <w:rsid w:val="00696C94"/>
    <w:rsid w:val="006A2ADE"/>
    <w:rsid w:val="006A4AB7"/>
    <w:rsid w:val="006B249C"/>
    <w:rsid w:val="006B4C28"/>
    <w:rsid w:val="006B5E0A"/>
    <w:rsid w:val="006D59B0"/>
    <w:rsid w:val="006E02AA"/>
    <w:rsid w:val="006E0DA8"/>
    <w:rsid w:val="006E3E47"/>
    <w:rsid w:val="006F0D48"/>
    <w:rsid w:val="00707D68"/>
    <w:rsid w:val="00715C3B"/>
    <w:rsid w:val="00727865"/>
    <w:rsid w:val="00742A5D"/>
    <w:rsid w:val="007430DA"/>
    <w:rsid w:val="00754D9E"/>
    <w:rsid w:val="0076067D"/>
    <w:rsid w:val="00767011"/>
    <w:rsid w:val="007B66D7"/>
    <w:rsid w:val="007E251B"/>
    <w:rsid w:val="007E3572"/>
    <w:rsid w:val="007E7EDD"/>
    <w:rsid w:val="00807560"/>
    <w:rsid w:val="0081046A"/>
    <w:rsid w:val="0083571A"/>
    <w:rsid w:val="0084370A"/>
    <w:rsid w:val="008444A7"/>
    <w:rsid w:val="008457B4"/>
    <w:rsid w:val="00846503"/>
    <w:rsid w:val="008467EF"/>
    <w:rsid w:val="00851764"/>
    <w:rsid w:val="00852420"/>
    <w:rsid w:val="008650AA"/>
    <w:rsid w:val="00867535"/>
    <w:rsid w:val="00884943"/>
    <w:rsid w:val="00896EB3"/>
    <w:rsid w:val="00897FFD"/>
    <w:rsid w:val="008D0467"/>
    <w:rsid w:val="008D6BB9"/>
    <w:rsid w:val="00901F76"/>
    <w:rsid w:val="0091309D"/>
    <w:rsid w:val="00913FD7"/>
    <w:rsid w:val="00931328"/>
    <w:rsid w:val="009341EB"/>
    <w:rsid w:val="00944839"/>
    <w:rsid w:val="00947DEE"/>
    <w:rsid w:val="00955E2F"/>
    <w:rsid w:val="00972A2B"/>
    <w:rsid w:val="00984B25"/>
    <w:rsid w:val="009A1EA2"/>
    <w:rsid w:val="009A334C"/>
    <w:rsid w:val="009B2522"/>
    <w:rsid w:val="009B2E1A"/>
    <w:rsid w:val="009B670C"/>
    <w:rsid w:val="009C52D2"/>
    <w:rsid w:val="009C7AB4"/>
    <w:rsid w:val="009F10EC"/>
    <w:rsid w:val="00A10F88"/>
    <w:rsid w:val="00A17629"/>
    <w:rsid w:val="00A2701E"/>
    <w:rsid w:val="00A317F9"/>
    <w:rsid w:val="00A517DC"/>
    <w:rsid w:val="00A56F0B"/>
    <w:rsid w:val="00A60146"/>
    <w:rsid w:val="00A90BD0"/>
    <w:rsid w:val="00AB6728"/>
    <w:rsid w:val="00AF4987"/>
    <w:rsid w:val="00AF6431"/>
    <w:rsid w:val="00B0589D"/>
    <w:rsid w:val="00B226E3"/>
    <w:rsid w:val="00B27F35"/>
    <w:rsid w:val="00B316FD"/>
    <w:rsid w:val="00B33797"/>
    <w:rsid w:val="00B60EF7"/>
    <w:rsid w:val="00B802B9"/>
    <w:rsid w:val="00B8652C"/>
    <w:rsid w:val="00B87363"/>
    <w:rsid w:val="00BA14B7"/>
    <w:rsid w:val="00BA2C42"/>
    <w:rsid w:val="00BA6915"/>
    <w:rsid w:val="00BB63D8"/>
    <w:rsid w:val="00BB7C57"/>
    <w:rsid w:val="00BC7381"/>
    <w:rsid w:val="00BE1A2E"/>
    <w:rsid w:val="00BE30EA"/>
    <w:rsid w:val="00BF21D9"/>
    <w:rsid w:val="00C0142D"/>
    <w:rsid w:val="00C05CD8"/>
    <w:rsid w:val="00C44279"/>
    <w:rsid w:val="00C50256"/>
    <w:rsid w:val="00C61362"/>
    <w:rsid w:val="00C80AAC"/>
    <w:rsid w:val="00C96B22"/>
    <w:rsid w:val="00CA377B"/>
    <w:rsid w:val="00CA3CFF"/>
    <w:rsid w:val="00CC11F6"/>
    <w:rsid w:val="00CC4CF4"/>
    <w:rsid w:val="00CF111E"/>
    <w:rsid w:val="00D063B2"/>
    <w:rsid w:val="00D30D3D"/>
    <w:rsid w:val="00D404B5"/>
    <w:rsid w:val="00D45A6B"/>
    <w:rsid w:val="00D64A5D"/>
    <w:rsid w:val="00D75DE1"/>
    <w:rsid w:val="00D8799D"/>
    <w:rsid w:val="00DB0865"/>
    <w:rsid w:val="00DC3653"/>
    <w:rsid w:val="00DD11E2"/>
    <w:rsid w:val="00DE2837"/>
    <w:rsid w:val="00DE47BE"/>
    <w:rsid w:val="00E02520"/>
    <w:rsid w:val="00E25245"/>
    <w:rsid w:val="00E52DAB"/>
    <w:rsid w:val="00E54B7B"/>
    <w:rsid w:val="00E57545"/>
    <w:rsid w:val="00E57B14"/>
    <w:rsid w:val="00E71D5B"/>
    <w:rsid w:val="00E85F2F"/>
    <w:rsid w:val="00E90E99"/>
    <w:rsid w:val="00EA2562"/>
    <w:rsid w:val="00EA355D"/>
    <w:rsid w:val="00EA5075"/>
    <w:rsid w:val="00EA67B9"/>
    <w:rsid w:val="00EB12C3"/>
    <w:rsid w:val="00EB3411"/>
    <w:rsid w:val="00EB4934"/>
    <w:rsid w:val="00EB6CD3"/>
    <w:rsid w:val="00EE1D64"/>
    <w:rsid w:val="00F016FC"/>
    <w:rsid w:val="00F0211D"/>
    <w:rsid w:val="00F1415D"/>
    <w:rsid w:val="00F2022D"/>
    <w:rsid w:val="00F439D1"/>
    <w:rsid w:val="00F53635"/>
    <w:rsid w:val="00F62776"/>
    <w:rsid w:val="00F62E9B"/>
    <w:rsid w:val="00F77889"/>
    <w:rsid w:val="00F807D1"/>
    <w:rsid w:val="00F875B1"/>
    <w:rsid w:val="00F93C92"/>
    <w:rsid w:val="00FB4BB4"/>
    <w:rsid w:val="00FB7FF7"/>
    <w:rsid w:val="00FC1DC0"/>
    <w:rsid w:val="00FF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40CDB"/>
  <w15:docId w15:val="{0F0E6FC3-1893-4F6B-A313-0476F7FD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left="-57" w:right="-57"/>
        <w:jc w:val="center"/>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1A4C"/>
  </w:style>
  <w:style w:type="paragraph" w:styleId="Heading1">
    <w:name w:val="heading 1"/>
    <w:aliases w:val="2 ENGLSIH"/>
    <w:basedOn w:val="BasicParagraph"/>
    <w:next w:val="Normal"/>
    <w:link w:val="Heading1Char"/>
    <w:uiPriority w:val="9"/>
    <w:qFormat/>
    <w:rsid w:val="003F57EA"/>
    <w:pPr>
      <w:suppressAutoHyphens/>
      <w:spacing w:line="276" w:lineRule="auto"/>
      <w:jc w:val="both"/>
      <w:outlineLvl w:val="0"/>
    </w:pPr>
    <w:rPr>
      <w:i/>
      <w:iCs/>
      <w:sz w:val="16"/>
      <w:szCs w:val="18"/>
      <w:lang w:val="en-US"/>
    </w:rPr>
  </w:style>
  <w:style w:type="paragraph" w:styleId="Heading2">
    <w:name w:val="heading 2"/>
    <w:aliases w:val="3 BAB"/>
    <w:basedOn w:val="ISI"/>
    <w:next w:val="Normal"/>
    <w:link w:val="Heading2Char"/>
    <w:uiPriority w:val="9"/>
    <w:unhideWhenUsed/>
    <w:qFormat/>
    <w:rsid w:val="003F57EA"/>
    <w:pPr>
      <w:suppressAutoHyphens/>
      <w:ind w:firstLine="0"/>
      <w:outlineLvl w:val="1"/>
    </w:pPr>
    <w:rPr>
      <w:b/>
      <w:bCs/>
      <w:caps/>
      <w:sz w:val="20"/>
      <w:szCs w:val="20"/>
    </w:rPr>
  </w:style>
  <w:style w:type="paragraph" w:styleId="Heading3">
    <w:name w:val="heading 3"/>
    <w:aliases w:val="4 SUB BAB"/>
    <w:basedOn w:val="Heading2"/>
    <w:next w:val="Normal"/>
    <w:link w:val="Heading3Char"/>
    <w:uiPriority w:val="9"/>
    <w:unhideWhenUsed/>
    <w:qFormat/>
    <w:rsid w:val="003F57EA"/>
    <w:pPr>
      <w:outlineLvl w:val="2"/>
    </w:pPr>
    <w:rPr>
      <w:caps w:val="0"/>
    </w:rPr>
  </w:style>
  <w:style w:type="paragraph" w:styleId="Heading4">
    <w:name w:val="heading 4"/>
    <w:aliases w:val="5 ISI"/>
    <w:basedOn w:val="ISI"/>
    <w:next w:val="Normal"/>
    <w:link w:val="Heading4Char"/>
    <w:uiPriority w:val="9"/>
    <w:unhideWhenUsed/>
    <w:qFormat/>
    <w:rsid w:val="003F57EA"/>
    <w:pPr>
      <w:suppressAutoHyphens/>
      <w:outlineLvl w:val="3"/>
    </w:pPr>
    <w:rPr>
      <w:sz w:val="20"/>
      <w:szCs w:val="20"/>
      <w:lang w:val="id-ID"/>
    </w:rPr>
  </w:style>
  <w:style w:type="paragraph" w:styleId="Heading5">
    <w:name w:val="heading 5"/>
    <w:aliases w:val="6 TABEL GAMBAR"/>
    <w:basedOn w:val="ISI"/>
    <w:next w:val="Normal"/>
    <w:link w:val="Heading5Char"/>
    <w:uiPriority w:val="9"/>
    <w:unhideWhenUsed/>
    <w:qFormat/>
    <w:rsid w:val="003F57EA"/>
    <w:pPr>
      <w:suppressAutoHyphens/>
      <w:ind w:firstLine="0"/>
      <w:outlineLvl w:val="4"/>
    </w:pPr>
    <w:rPr>
      <w:sz w:val="20"/>
      <w:szCs w:val="20"/>
      <w:lang w:val="en-GB"/>
    </w:rPr>
  </w:style>
  <w:style w:type="paragraph" w:styleId="Heading6">
    <w:name w:val="heading 6"/>
    <w:aliases w:val="7 DAFTAR PUSTAKA"/>
    <w:basedOn w:val="ISI"/>
    <w:next w:val="Normal"/>
    <w:link w:val="Heading6Char"/>
    <w:uiPriority w:val="9"/>
    <w:unhideWhenUsed/>
    <w:qFormat/>
    <w:rsid w:val="003F57EA"/>
    <w:pPr>
      <w:suppressAutoHyphens/>
      <w:ind w:left="567" w:hanging="567"/>
      <w:outlineLvl w:val="5"/>
    </w:pPr>
    <w:rPr>
      <w:sz w:val="18"/>
      <w:szCs w:val="20"/>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529F"/>
    <w:pPr>
      <w:spacing w:before="0"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48529F"/>
    <w:pPr>
      <w:autoSpaceDE w:val="0"/>
      <w:autoSpaceDN w:val="0"/>
      <w:adjustRightInd w:val="0"/>
      <w:spacing w:before="0" w:beforeAutospacing="0" w:after="0" w:afterAutospacing="0" w:line="288" w:lineRule="auto"/>
      <w:ind w:left="0" w:right="0"/>
      <w:jc w:val="left"/>
      <w:textAlignment w:val="center"/>
    </w:pPr>
    <w:rPr>
      <w:rFonts w:ascii="Calisto MT" w:hAnsi="Calisto MT" w:cs="Calisto MT"/>
      <w:color w:val="000000"/>
      <w:sz w:val="20"/>
      <w:szCs w:val="20"/>
      <w:lang w:val="en-GB"/>
    </w:rPr>
  </w:style>
  <w:style w:type="paragraph" w:styleId="BalloonText">
    <w:name w:val="Balloon Text"/>
    <w:basedOn w:val="Normal"/>
    <w:link w:val="BalloonTextChar"/>
    <w:uiPriority w:val="99"/>
    <w:semiHidden/>
    <w:unhideWhenUsed/>
    <w:rsid w:val="0048529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29F"/>
    <w:rPr>
      <w:rFonts w:ascii="Tahoma" w:hAnsi="Tahoma" w:cs="Tahoma"/>
      <w:sz w:val="16"/>
      <w:szCs w:val="16"/>
    </w:rPr>
  </w:style>
  <w:style w:type="paragraph" w:customStyle="1" w:styleId="Judul">
    <w:name w:val="Judul"/>
    <w:basedOn w:val="Normal"/>
    <w:uiPriority w:val="99"/>
    <w:rsid w:val="0048529F"/>
    <w:pPr>
      <w:autoSpaceDE w:val="0"/>
      <w:autoSpaceDN w:val="0"/>
      <w:adjustRightInd w:val="0"/>
      <w:spacing w:before="0" w:beforeAutospacing="0" w:after="0" w:afterAutospacing="0" w:line="288" w:lineRule="auto"/>
      <w:ind w:left="0" w:right="0"/>
      <w:jc w:val="left"/>
      <w:textAlignment w:val="center"/>
    </w:pPr>
    <w:rPr>
      <w:rFonts w:ascii="Minion Pro" w:hAnsi="Minion Pro" w:cs="Minion Pro"/>
      <w:b/>
      <w:bCs/>
      <w:color w:val="000000"/>
      <w:sz w:val="24"/>
      <w:szCs w:val="24"/>
      <w:lang w:val="en-GB"/>
    </w:rPr>
  </w:style>
  <w:style w:type="paragraph" w:customStyle="1" w:styleId="NamaPenulis">
    <w:name w:val="Nama Penulis"/>
    <w:basedOn w:val="Normal"/>
    <w:uiPriority w:val="99"/>
    <w:rsid w:val="0048529F"/>
    <w:pPr>
      <w:autoSpaceDE w:val="0"/>
      <w:autoSpaceDN w:val="0"/>
      <w:adjustRightInd w:val="0"/>
      <w:spacing w:before="0" w:beforeAutospacing="0" w:after="0" w:afterAutospacing="0" w:line="288" w:lineRule="auto"/>
      <w:ind w:left="0" w:right="0"/>
      <w:jc w:val="left"/>
      <w:textAlignment w:val="center"/>
    </w:pPr>
    <w:rPr>
      <w:rFonts w:ascii="Minion Pro" w:hAnsi="Minion Pro" w:cs="Minion Pro"/>
      <w:color w:val="000000"/>
      <w:lang w:val="en-GB"/>
    </w:rPr>
  </w:style>
  <w:style w:type="paragraph" w:customStyle="1" w:styleId="SekolahDiterima">
    <w:name w:val="Sekolah &amp; Diterima"/>
    <w:basedOn w:val="Normal"/>
    <w:uiPriority w:val="99"/>
    <w:rsid w:val="0048529F"/>
    <w:pPr>
      <w:autoSpaceDE w:val="0"/>
      <w:autoSpaceDN w:val="0"/>
      <w:adjustRightInd w:val="0"/>
      <w:spacing w:before="0" w:beforeAutospacing="0" w:after="0" w:afterAutospacing="0" w:line="288" w:lineRule="auto"/>
      <w:ind w:left="0" w:right="0"/>
      <w:textAlignment w:val="center"/>
    </w:pPr>
    <w:rPr>
      <w:rFonts w:ascii="Calisto MT" w:hAnsi="Calisto MT" w:cs="Calisto MT"/>
      <w:color w:val="000000"/>
      <w:sz w:val="18"/>
      <w:szCs w:val="18"/>
      <w:lang w:val="fi-FI"/>
    </w:rPr>
  </w:style>
  <w:style w:type="paragraph" w:customStyle="1" w:styleId="Disetujui">
    <w:name w:val="Disetujui"/>
    <w:aliases w:val="diterima,dipublikasikan"/>
    <w:basedOn w:val="Normal"/>
    <w:uiPriority w:val="99"/>
    <w:rsid w:val="0048529F"/>
    <w:pPr>
      <w:autoSpaceDE w:val="0"/>
      <w:autoSpaceDN w:val="0"/>
      <w:adjustRightInd w:val="0"/>
      <w:spacing w:before="0" w:beforeAutospacing="0" w:after="0" w:afterAutospacing="0" w:line="288" w:lineRule="auto"/>
      <w:ind w:left="0" w:right="0"/>
      <w:jc w:val="left"/>
      <w:textAlignment w:val="center"/>
    </w:pPr>
    <w:rPr>
      <w:rFonts w:ascii="Minion Pro" w:hAnsi="Minion Pro" w:cs="Minion Pro"/>
      <w:color w:val="000000"/>
      <w:sz w:val="16"/>
      <w:szCs w:val="16"/>
      <w:lang w:val="en-GB"/>
    </w:rPr>
  </w:style>
  <w:style w:type="paragraph" w:customStyle="1" w:styleId="AbstakIndo">
    <w:name w:val="Abstak Indo"/>
    <w:basedOn w:val="Normal"/>
    <w:uiPriority w:val="99"/>
    <w:rsid w:val="0048529F"/>
    <w:pPr>
      <w:autoSpaceDE w:val="0"/>
      <w:autoSpaceDN w:val="0"/>
      <w:adjustRightInd w:val="0"/>
      <w:spacing w:before="0" w:beforeAutospacing="0" w:after="0" w:afterAutospacing="0" w:line="288" w:lineRule="auto"/>
      <w:ind w:left="0" w:right="0"/>
      <w:jc w:val="both"/>
      <w:textAlignment w:val="center"/>
    </w:pPr>
    <w:rPr>
      <w:rFonts w:ascii="Minion Pro" w:hAnsi="Minion Pro" w:cs="Minion Pro"/>
      <w:color w:val="000000"/>
      <w:sz w:val="20"/>
      <w:szCs w:val="20"/>
      <w:lang w:val="en-GB"/>
    </w:rPr>
  </w:style>
  <w:style w:type="paragraph" w:customStyle="1" w:styleId="IsiAbstrakIndo">
    <w:name w:val="Isi Abstrak Indo"/>
    <w:basedOn w:val="Normal"/>
    <w:uiPriority w:val="99"/>
    <w:rsid w:val="0048529F"/>
    <w:pPr>
      <w:autoSpaceDE w:val="0"/>
      <w:autoSpaceDN w:val="0"/>
      <w:adjustRightInd w:val="0"/>
      <w:spacing w:before="0" w:beforeAutospacing="0" w:after="0" w:afterAutospacing="0" w:line="288" w:lineRule="auto"/>
      <w:ind w:left="0" w:right="0"/>
      <w:jc w:val="both"/>
      <w:textAlignment w:val="center"/>
    </w:pPr>
    <w:rPr>
      <w:rFonts w:ascii="Calisto MT" w:hAnsi="Calisto MT" w:cs="Calisto MT"/>
      <w:b/>
      <w:bCs/>
      <w:color w:val="000000"/>
      <w:sz w:val="18"/>
      <w:szCs w:val="18"/>
      <w:lang w:val="en-GB"/>
    </w:rPr>
  </w:style>
  <w:style w:type="paragraph" w:customStyle="1" w:styleId="AbstrakEnglish">
    <w:name w:val="Abstrak English"/>
    <w:basedOn w:val="Normal"/>
    <w:uiPriority w:val="99"/>
    <w:rsid w:val="0048529F"/>
    <w:pPr>
      <w:autoSpaceDE w:val="0"/>
      <w:autoSpaceDN w:val="0"/>
      <w:adjustRightInd w:val="0"/>
      <w:spacing w:before="0" w:beforeAutospacing="0" w:after="0" w:afterAutospacing="0" w:line="288" w:lineRule="auto"/>
      <w:ind w:left="0" w:right="0"/>
      <w:jc w:val="both"/>
      <w:textAlignment w:val="center"/>
    </w:pPr>
    <w:rPr>
      <w:rFonts w:ascii="Calisto MT" w:hAnsi="Calisto MT" w:cs="Calisto MT"/>
      <w:i/>
      <w:iCs/>
      <w:color w:val="000000"/>
      <w:lang w:val="fi-FI"/>
    </w:rPr>
  </w:style>
  <w:style w:type="paragraph" w:styleId="Header">
    <w:name w:val="header"/>
    <w:basedOn w:val="Normal"/>
    <w:link w:val="HeaderChar"/>
    <w:uiPriority w:val="99"/>
    <w:unhideWhenUsed/>
    <w:rsid w:val="0048529F"/>
    <w:pPr>
      <w:tabs>
        <w:tab w:val="center" w:pos="4680"/>
        <w:tab w:val="right" w:pos="9360"/>
      </w:tabs>
      <w:spacing w:before="0" w:after="0"/>
    </w:pPr>
  </w:style>
  <w:style w:type="character" w:customStyle="1" w:styleId="HeaderChar">
    <w:name w:val="Header Char"/>
    <w:basedOn w:val="DefaultParagraphFont"/>
    <w:link w:val="Header"/>
    <w:uiPriority w:val="99"/>
    <w:rsid w:val="0048529F"/>
  </w:style>
  <w:style w:type="paragraph" w:styleId="Footer">
    <w:name w:val="footer"/>
    <w:basedOn w:val="Normal"/>
    <w:link w:val="FooterChar"/>
    <w:uiPriority w:val="99"/>
    <w:unhideWhenUsed/>
    <w:rsid w:val="0048529F"/>
    <w:pPr>
      <w:tabs>
        <w:tab w:val="center" w:pos="4680"/>
        <w:tab w:val="right" w:pos="9360"/>
      </w:tabs>
      <w:spacing w:before="0" w:after="0"/>
    </w:pPr>
  </w:style>
  <w:style w:type="character" w:customStyle="1" w:styleId="FooterChar">
    <w:name w:val="Footer Char"/>
    <w:basedOn w:val="DefaultParagraphFont"/>
    <w:link w:val="Footer"/>
    <w:uiPriority w:val="99"/>
    <w:rsid w:val="0048529F"/>
  </w:style>
  <w:style w:type="paragraph" w:customStyle="1" w:styleId="NoParagraphStyle">
    <w:name w:val="[No Paragraph Style]"/>
    <w:rsid w:val="0048529F"/>
    <w:pPr>
      <w:autoSpaceDE w:val="0"/>
      <w:autoSpaceDN w:val="0"/>
      <w:adjustRightInd w:val="0"/>
      <w:spacing w:before="0" w:beforeAutospacing="0" w:after="0" w:afterAutospacing="0" w:line="288" w:lineRule="auto"/>
      <w:ind w:left="0" w:right="0"/>
      <w:jc w:val="left"/>
      <w:textAlignment w:val="center"/>
    </w:pPr>
    <w:rPr>
      <w:rFonts w:ascii="Minion Pro" w:hAnsi="Minion Pro" w:cs="Minion Pro"/>
      <w:color w:val="000000"/>
      <w:sz w:val="24"/>
      <w:szCs w:val="24"/>
      <w:lang w:val="en-GB"/>
    </w:rPr>
  </w:style>
  <w:style w:type="paragraph" w:customStyle="1" w:styleId="ISI">
    <w:name w:val="ISI"/>
    <w:basedOn w:val="NoParagraphStyle"/>
    <w:uiPriority w:val="99"/>
    <w:rsid w:val="00B316FD"/>
    <w:pPr>
      <w:ind w:firstLine="547"/>
      <w:jc w:val="both"/>
    </w:pPr>
    <w:rPr>
      <w:rFonts w:ascii="Calisto MT" w:hAnsi="Calisto MT" w:cs="Calisto MT"/>
      <w:sz w:val="22"/>
      <w:szCs w:val="22"/>
      <w:lang w:val="fi-FI"/>
    </w:rPr>
  </w:style>
  <w:style w:type="paragraph" w:customStyle="1" w:styleId="BAB">
    <w:name w:val="BAB"/>
    <w:basedOn w:val="ISI"/>
    <w:uiPriority w:val="99"/>
    <w:rsid w:val="00B316FD"/>
    <w:pPr>
      <w:ind w:firstLine="0"/>
      <w:jc w:val="left"/>
    </w:pPr>
    <w:rPr>
      <w:b/>
      <w:bCs/>
      <w:caps/>
      <w:lang w:val="en-US"/>
    </w:rPr>
  </w:style>
  <w:style w:type="paragraph" w:customStyle="1" w:styleId="Kutipan">
    <w:name w:val="Kutipan"/>
    <w:basedOn w:val="ISI"/>
    <w:uiPriority w:val="99"/>
    <w:rsid w:val="00B316FD"/>
    <w:pPr>
      <w:ind w:left="567" w:firstLine="0"/>
    </w:pPr>
    <w:rPr>
      <w:lang w:val="en-US"/>
    </w:rPr>
  </w:style>
  <w:style w:type="paragraph" w:customStyle="1" w:styleId="DAFTARPUSTAKA">
    <w:name w:val="DAFTAR PUSTAKA"/>
    <w:basedOn w:val="ISI"/>
    <w:uiPriority w:val="99"/>
    <w:rsid w:val="00B316FD"/>
    <w:pPr>
      <w:ind w:left="567" w:hanging="567"/>
    </w:pPr>
    <w:rPr>
      <w:sz w:val="18"/>
      <w:szCs w:val="18"/>
      <w:lang w:val="en-US"/>
    </w:rPr>
  </w:style>
  <w:style w:type="character" w:styleId="Hyperlink">
    <w:name w:val="Hyperlink"/>
    <w:basedOn w:val="DefaultParagraphFont"/>
    <w:uiPriority w:val="99"/>
    <w:rsid w:val="00B316FD"/>
    <w:rPr>
      <w:color w:val="0000FF"/>
      <w:w w:val="100"/>
      <w:u w:val="thick" w:color="0000FF"/>
    </w:rPr>
  </w:style>
  <w:style w:type="character" w:styleId="Emphasis">
    <w:name w:val="Emphasis"/>
    <w:basedOn w:val="DefaultParagraphFont"/>
    <w:uiPriority w:val="99"/>
    <w:qFormat/>
    <w:rsid w:val="00B316FD"/>
    <w:rPr>
      <w:i/>
      <w:iCs/>
      <w:w w:val="100"/>
    </w:rPr>
  </w:style>
  <w:style w:type="table" w:styleId="LightGrid-Accent2">
    <w:name w:val="Light Grid Accent 2"/>
    <w:basedOn w:val="TableNormal"/>
    <w:uiPriority w:val="62"/>
    <w:rsid w:val="0076067D"/>
    <w:pPr>
      <w:spacing w:before="0" w:beforeAutospacing="0" w:after="0" w:afterAutospacing="0"/>
      <w:ind w:left="0" w:right="0"/>
      <w:jc w:val="lef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eading2Char">
    <w:name w:val="Heading 2 Char"/>
    <w:aliases w:val="3 BAB Char"/>
    <w:basedOn w:val="DefaultParagraphFont"/>
    <w:link w:val="Heading2"/>
    <w:uiPriority w:val="9"/>
    <w:rsid w:val="003F57EA"/>
    <w:rPr>
      <w:rFonts w:ascii="Calisto MT" w:hAnsi="Calisto MT" w:cs="Calisto MT"/>
      <w:b/>
      <w:bCs/>
      <w:caps/>
      <w:color w:val="000000"/>
      <w:sz w:val="20"/>
      <w:szCs w:val="20"/>
      <w:lang w:val="fi-FI"/>
    </w:rPr>
  </w:style>
  <w:style w:type="paragraph" w:customStyle="1" w:styleId="KETERANGANTABELGAMBAR">
    <w:name w:val="KETERANGAN TABEL GAMBAR"/>
    <w:basedOn w:val="ISI"/>
    <w:uiPriority w:val="99"/>
    <w:rsid w:val="006B5E0A"/>
    <w:pPr>
      <w:ind w:firstLine="0"/>
    </w:pPr>
    <w:rPr>
      <w:sz w:val="20"/>
      <w:szCs w:val="20"/>
      <w:lang w:val="en-US"/>
    </w:rPr>
  </w:style>
  <w:style w:type="paragraph" w:customStyle="1" w:styleId="JudulDaftarPustaka">
    <w:name w:val="Judul Daftar Pustaka"/>
    <w:basedOn w:val="NoParagraphStyle"/>
    <w:uiPriority w:val="99"/>
    <w:rsid w:val="006B5E0A"/>
    <w:pPr>
      <w:suppressAutoHyphens/>
    </w:pPr>
    <w:rPr>
      <w:rFonts w:ascii="Calisto MT" w:hAnsi="Calisto MT" w:cs="Calisto MT"/>
      <w:b/>
      <w:bCs/>
      <w:sz w:val="18"/>
      <w:szCs w:val="18"/>
      <w:lang w:val="sv-SE"/>
    </w:rPr>
  </w:style>
  <w:style w:type="paragraph" w:customStyle="1" w:styleId="JUDUL0">
    <w:name w:val="JUDUL"/>
    <w:basedOn w:val="NoParagraphStyle"/>
    <w:uiPriority w:val="99"/>
    <w:rsid w:val="009A1EA2"/>
    <w:pPr>
      <w:suppressAutoHyphens/>
      <w:jc w:val="center"/>
    </w:pPr>
    <w:rPr>
      <w:rFonts w:ascii="Calisto MT" w:hAnsi="Calisto MT" w:cs="Calisto MT"/>
      <w:b/>
      <w:bCs/>
      <w:caps/>
    </w:rPr>
  </w:style>
  <w:style w:type="paragraph" w:styleId="NoSpacing">
    <w:name w:val="No Spacing"/>
    <w:aliases w:val="1 INDO"/>
    <w:basedOn w:val="IsiAbstrakIndo"/>
    <w:uiPriority w:val="1"/>
    <w:qFormat/>
    <w:rsid w:val="003F57EA"/>
    <w:rPr>
      <w:b w:val="0"/>
      <w:iCs/>
      <w:sz w:val="16"/>
      <w:szCs w:val="16"/>
      <w:lang w:val="id-ID"/>
    </w:rPr>
  </w:style>
  <w:style w:type="character" w:customStyle="1" w:styleId="Heading1Char">
    <w:name w:val="Heading 1 Char"/>
    <w:aliases w:val="2 ENGLSIH Char"/>
    <w:basedOn w:val="DefaultParagraphFont"/>
    <w:link w:val="Heading1"/>
    <w:uiPriority w:val="9"/>
    <w:rsid w:val="003F57EA"/>
    <w:rPr>
      <w:rFonts w:ascii="Calisto MT" w:hAnsi="Calisto MT" w:cs="Calisto MT"/>
      <w:i/>
      <w:iCs/>
      <w:color w:val="000000"/>
      <w:sz w:val="16"/>
      <w:szCs w:val="18"/>
    </w:rPr>
  </w:style>
  <w:style w:type="character" w:customStyle="1" w:styleId="Heading3Char">
    <w:name w:val="Heading 3 Char"/>
    <w:aliases w:val="4 SUB BAB Char"/>
    <w:basedOn w:val="DefaultParagraphFont"/>
    <w:link w:val="Heading3"/>
    <w:uiPriority w:val="9"/>
    <w:rsid w:val="003F57EA"/>
    <w:rPr>
      <w:rFonts w:ascii="Calisto MT" w:hAnsi="Calisto MT" w:cs="Calisto MT"/>
      <w:b/>
      <w:bCs/>
      <w:color w:val="000000"/>
      <w:sz w:val="20"/>
      <w:szCs w:val="20"/>
      <w:lang w:val="fi-FI"/>
    </w:rPr>
  </w:style>
  <w:style w:type="character" w:customStyle="1" w:styleId="Heading4Char">
    <w:name w:val="Heading 4 Char"/>
    <w:aliases w:val="5 ISI Char"/>
    <w:basedOn w:val="DefaultParagraphFont"/>
    <w:link w:val="Heading4"/>
    <w:uiPriority w:val="9"/>
    <w:rsid w:val="003F57EA"/>
    <w:rPr>
      <w:rFonts w:ascii="Calisto MT" w:hAnsi="Calisto MT" w:cs="Calisto MT"/>
      <w:color w:val="000000"/>
      <w:sz w:val="20"/>
      <w:szCs w:val="20"/>
      <w:lang w:val="id-ID"/>
    </w:rPr>
  </w:style>
  <w:style w:type="character" w:customStyle="1" w:styleId="Heading5Char">
    <w:name w:val="Heading 5 Char"/>
    <w:aliases w:val="6 TABEL GAMBAR Char"/>
    <w:basedOn w:val="DefaultParagraphFont"/>
    <w:link w:val="Heading5"/>
    <w:uiPriority w:val="9"/>
    <w:rsid w:val="003F57EA"/>
    <w:rPr>
      <w:rFonts w:ascii="Calisto MT" w:hAnsi="Calisto MT" w:cs="Calisto MT"/>
      <w:color w:val="000000"/>
      <w:sz w:val="20"/>
      <w:szCs w:val="20"/>
      <w:lang w:val="en-GB"/>
    </w:rPr>
  </w:style>
  <w:style w:type="character" w:customStyle="1" w:styleId="Heading6Char">
    <w:name w:val="Heading 6 Char"/>
    <w:aliases w:val="7 DAFTAR PUSTAKA Char"/>
    <w:basedOn w:val="DefaultParagraphFont"/>
    <w:link w:val="Heading6"/>
    <w:uiPriority w:val="9"/>
    <w:rsid w:val="003F57EA"/>
    <w:rPr>
      <w:rFonts w:ascii="Calisto MT" w:hAnsi="Calisto MT" w:cs="Calisto MT"/>
      <w:color w:val="000000"/>
      <w:sz w:val="18"/>
      <w:szCs w:val="20"/>
      <w:lang w:val="id-ID"/>
    </w:rPr>
  </w:style>
  <w:style w:type="character" w:styleId="UnresolvedMention">
    <w:name w:val="Unresolved Mention"/>
    <w:basedOn w:val="DefaultParagraphFont"/>
    <w:uiPriority w:val="99"/>
    <w:semiHidden/>
    <w:unhideWhenUsed/>
    <w:rsid w:val="00324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81534">
      <w:bodyDiv w:val="1"/>
      <w:marLeft w:val="0"/>
      <w:marRight w:val="0"/>
      <w:marTop w:val="0"/>
      <w:marBottom w:val="0"/>
      <w:divBdr>
        <w:top w:val="none" w:sz="0" w:space="0" w:color="auto"/>
        <w:left w:val="none" w:sz="0" w:space="0" w:color="auto"/>
        <w:bottom w:val="none" w:sz="0" w:space="0" w:color="auto"/>
        <w:right w:val="none" w:sz="0" w:space="0" w:color="auto"/>
      </w:divBdr>
    </w:div>
    <w:div w:id="647168894">
      <w:bodyDiv w:val="1"/>
      <w:marLeft w:val="0"/>
      <w:marRight w:val="0"/>
      <w:marTop w:val="0"/>
      <w:marBottom w:val="0"/>
      <w:divBdr>
        <w:top w:val="none" w:sz="0" w:space="0" w:color="auto"/>
        <w:left w:val="none" w:sz="0" w:space="0" w:color="auto"/>
        <w:bottom w:val="none" w:sz="0" w:space="0" w:color="auto"/>
        <w:right w:val="none" w:sz="0" w:space="0" w:color="auto"/>
      </w:divBdr>
    </w:div>
    <w:div w:id="1575821895">
      <w:bodyDiv w:val="1"/>
      <w:marLeft w:val="0"/>
      <w:marRight w:val="0"/>
      <w:marTop w:val="0"/>
      <w:marBottom w:val="0"/>
      <w:divBdr>
        <w:top w:val="none" w:sz="0" w:space="0" w:color="auto"/>
        <w:left w:val="none" w:sz="0" w:space="0" w:color="auto"/>
        <w:bottom w:val="none" w:sz="0" w:space="0" w:color="auto"/>
        <w:right w:val="none" w:sz="0" w:space="0" w:color="auto"/>
      </w:divBdr>
    </w:div>
    <w:div w:id="1665040215">
      <w:bodyDiv w:val="1"/>
      <w:marLeft w:val="0"/>
      <w:marRight w:val="0"/>
      <w:marTop w:val="0"/>
      <w:marBottom w:val="0"/>
      <w:divBdr>
        <w:top w:val="none" w:sz="0" w:space="0" w:color="auto"/>
        <w:left w:val="none" w:sz="0" w:space="0" w:color="auto"/>
        <w:bottom w:val="none" w:sz="0" w:space="0" w:color="auto"/>
        <w:right w:val="none" w:sz="0" w:space="0" w:color="auto"/>
      </w:divBdr>
    </w:div>
    <w:div w:id="1849100138">
      <w:bodyDiv w:val="1"/>
      <w:marLeft w:val="0"/>
      <w:marRight w:val="0"/>
      <w:marTop w:val="0"/>
      <w:marBottom w:val="0"/>
      <w:divBdr>
        <w:top w:val="none" w:sz="0" w:space="0" w:color="auto"/>
        <w:left w:val="none" w:sz="0" w:space="0" w:color="auto"/>
        <w:bottom w:val="none" w:sz="0" w:space="0" w:color="auto"/>
        <w:right w:val="none" w:sz="0" w:space="0" w:color="auto"/>
      </w:divBdr>
    </w:div>
    <w:div w:id="1927495108">
      <w:bodyDiv w:val="1"/>
      <w:marLeft w:val="0"/>
      <w:marRight w:val="0"/>
      <w:marTop w:val="0"/>
      <w:marBottom w:val="0"/>
      <w:divBdr>
        <w:top w:val="none" w:sz="0" w:space="0" w:color="auto"/>
        <w:left w:val="none" w:sz="0" w:space="0" w:color="auto"/>
        <w:bottom w:val="none" w:sz="0" w:space="0" w:color="auto"/>
        <w:right w:val="none" w:sz="0" w:space="0" w:color="auto"/>
      </w:divBdr>
    </w:div>
    <w:div w:id="207037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4C0C8B-FF00-49FE-9CCD-07BE6E54D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8</Pages>
  <Words>4084</Words>
  <Characters>23281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PT ANOA MANDIRI SEJAHTERA</cp:lastModifiedBy>
  <cp:revision>14</cp:revision>
  <cp:lastPrinted>2013-06-11T13:02:00Z</cp:lastPrinted>
  <dcterms:created xsi:type="dcterms:W3CDTF">2020-07-12T10:39:00Z</dcterms:created>
  <dcterms:modified xsi:type="dcterms:W3CDTF">2026-10-01T06:54:00Z</dcterms:modified>
</cp:coreProperties>
</file>