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Submission Readiness — Journal of Parasitic Diseases</w:t>
      </w:r>
    </w:p>
    <w:p>
      <w:pPr>
        <w:pStyle w:val="ListBullet"/>
      </w:pPr>
      <w:r>
        <w:t>Main manuscript retains the source manuscript’s four tables and five embedded figures, and the original 22 references in author–year style.</w:t>
      </w:r>
    </w:p>
    <w:p>
      <w:pPr>
        <w:pStyle w:val="ListBullet"/>
      </w:pPr>
      <w:r>
        <w:t>Title page: author contributions, ORCID IDs, funding statement and author approval require confirmation.</w:t>
      </w:r>
    </w:p>
    <w:p>
      <w:pPr>
        <w:pStyle w:val="ListBullet"/>
      </w:pPr>
      <w:r>
        <w:t>AI disclosure: verify the accuracy of the stated uses and the study-level analyses before submission.</w:t>
      </w:r>
    </w:p>
    <w:p>
      <w:pPr>
        <w:pStyle w:val="ListBullet"/>
      </w:pPr>
      <w:r>
        <w:t>The source systematic review and meta-analysis findings were preserved; they have not been independently recalculated for this formatting task.</w:t>
      </w:r>
    </w:p>
    <w:p>
      <w:pPr>
        <w:pStyle w:val="ListBullet"/>
      </w:pPr>
      <w:r>
        <w:t>Use subscription/non-OA publishing option when offered after acceptance. No author-supplied iThenticate report was identified as a submission requirement.</w:t>
      </w:r>
    </w:p>
    <w:p>
      <w:pPr>
        <w:pStyle w:val="ListBullet"/>
      </w:pPr>
      <w:r>
        <w:t>Confirm PRISMA checklist page references against the final formatted manuscript.</w:t>
      </w:r>
    </w:p>
    <w:p>
      <w:pPr>
        <w:pStyle w:val="ListBullet"/>
      </w:pPr>
      <w:r>
        <w:t>Check figures for adequate effective resolution and add separate source graphics if requested by Springer.</w:t>
      </w:r>
    </w:p>
    <w:p>
      <w:pPr>
        <w:pStyle w:val="ListBullet"/>
      </w:pPr>
      <w:r>
        <w:t>Submit supplementary search strategy as PDF; the DOCX is also provided as editable source.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