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FE178" w14:textId="77777777" w:rsidR="00981C2A" w:rsidRDefault="00000000">
      <w:r>
        <w:rPr>
          <w:b/>
        </w:rPr>
        <w:t>TITLE PAGE</w:t>
      </w:r>
    </w:p>
    <w:p w14:paraId="4099B9C5" w14:textId="77777777" w:rsidR="00981C2A" w:rsidRDefault="00000000">
      <w:r>
        <w:t>Original Article</w:t>
      </w:r>
    </w:p>
    <w:p w14:paraId="64789A19" w14:textId="77777777" w:rsidR="00981C2A" w:rsidRDefault="00000000">
      <w:r>
        <w:t>Sea Hare-Papaya Syrup and Iron Status in Stunted Toddlers: A Controlled Pretest-Posttest Intervention Study</w:t>
      </w:r>
    </w:p>
    <w:p w14:paraId="01BCA1A1" w14:textId="77777777" w:rsidR="00981C2A" w:rsidRDefault="00000000">
      <w:r>
        <w:t>Sultan Akbar Toruntju, SKM, M.Kes1*, Rasmaniar, SKM, M.Kes1, Kameriah Gani, SKM, M.Kes1, Evi Kusumawati, SST, MSi.Med1</w:t>
      </w:r>
    </w:p>
    <w:p w14:paraId="3C914A39" w14:textId="77777777" w:rsidR="00981C2A" w:rsidRDefault="00000000">
      <w:r>
        <w:t>1 Department of Nutrition, Poltekkes Kemenkes Kendari, Kendari, Southeast Sulawesi, Indonesia</w:t>
      </w:r>
    </w:p>
    <w:p w14:paraId="2CD9310C" w14:textId="77777777" w:rsidR="00981C2A" w:rsidRDefault="00000000">
      <w:r>
        <w:rPr>
          <w:b/>
        </w:rPr>
        <w:t>Corresponding author</w:t>
      </w:r>
    </w:p>
    <w:p w14:paraId="233B56A7" w14:textId="77777777" w:rsidR="00981C2A" w:rsidRDefault="00000000">
      <w:r>
        <w:t>Sultan Akbar Toruntju, SKM, M.Kes</w:t>
      </w:r>
    </w:p>
    <w:p w14:paraId="36780E79" w14:textId="77777777" w:rsidR="00981C2A" w:rsidRDefault="00000000">
      <w:r>
        <w:t>Department of Nutrition, Poltekkes Kemenkes Kendari</w:t>
      </w:r>
    </w:p>
    <w:p w14:paraId="36D00E93" w14:textId="77777777" w:rsidR="00981C2A" w:rsidRDefault="00000000">
      <w:r>
        <w:t>Kendari, Southeast Sulawesi, Indonesia</w:t>
      </w:r>
    </w:p>
    <w:p w14:paraId="66CBF657" w14:textId="77777777" w:rsidR="00981C2A" w:rsidRDefault="00000000">
      <w:r>
        <w:t>E-mail: akbartoruntju21@gmail.com</w:t>
      </w:r>
    </w:p>
    <w:p w14:paraId="39B658BF" w14:textId="77777777" w:rsidR="00981C2A" w:rsidRDefault="00000000">
      <w:r>
        <w:t>Telephone: +62 813-4190-5666</w:t>
      </w:r>
    </w:p>
    <w:p w14:paraId="23777BDE" w14:textId="77777777" w:rsidR="00981C2A" w:rsidRDefault="00000000">
      <w:r>
        <w:t>ORCID: 0009-0004-1070-8843</w:t>
      </w:r>
    </w:p>
    <w:p w14:paraId="39D7BD61" w14:textId="77777777" w:rsidR="00981C2A" w:rsidRDefault="00000000">
      <w:r>
        <w:rPr>
          <w:b/>
        </w:rPr>
        <w:t>ORCID IDs</w:t>
      </w:r>
    </w:p>
    <w:p w14:paraId="248901E4" w14:textId="77777777" w:rsidR="00981C2A" w:rsidRDefault="00000000">
      <w:r>
        <w:t>Sultan Akbar Toruntju: 0009-0004-1070-8843</w:t>
      </w:r>
    </w:p>
    <w:p w14:paraId="371A3E87" w14:textId="77777777" w:rsidR="00981C2A" w:rsidRDefault="00000000">
      <w:r>
        <w:t>Rasmaniar: 0000-0003-1003-3028</w:t>
      </w:r>
    </w:p>
    <w:p w14:paraId="04DD8B73" w14:textId="77777777" w:rsidR="00981C2A" w:rsidRDefault="00000000">
      <w:r>
        <w:t>Kameriah Gani: 0009-0007-3155-1752</w:t>
      </w:r>
    </w:p>
    <w:p w14:paraId="423B7C6A" w14:textId="77777777" w:rsidR="00981C2A" w:rsidRDefault="00000000">
      <w:r>
        <w:t>Evi Kusumawati: 0009-0006-3922-6279</w:t>
      </w:r>
    </w:p>
    <w:p w14:paraId="7F20CCD7" w14:textId="77777777" w:rsidR="00981C2A" w:rsidRDefault="00000000">
      <w:r>
        <w:t>Acknowledgments</w:t>
      </w:r>
    </w:p>
    <w:p w14:paraId="285F483F" w14:textId="77777777" w:rsidR="00981C2A" w:rsidRDefault="00000000">
      <w:r>
        <w:t>None.</w:t>
      </w:r>
    </w:p>
    <w:p w14:paraId="6A636157" w14:textId="77777777" w:rsidR="00981C2A" w:rsidRDefault="00000000">
      <w:r>
        <w:t>Funding</w:t>
      </w:r>
    </w:p>
    <w:p w14:paraId="019A3940" w14:textId="77777777" w:rsidR="00981C2A" w:rsidRDefault="00000000">
      <w:r>
        <w:t>No funding was received for conducting this study.</w:t>
      </w:r>
    </w:p>
    <w:p w14:paraId="1492FC48" w14:textId="77777777" w:rsidR="00981C2A" w:rsidRDefault="00000000">
      <w:r>
        <w:t>Competing interests</w:t>
      </w:r>
    </w:p>
    <w:p w14:paraId="65E51A31" w14:textId="77777777" w:rsidR="00981C2A" w:rsidRDefault="00000000">
      <w:r>
        <w:t>The authors declare no relevant financial or non-financial interests related to this work.</w:t>
      </w:r>
    </w:p>
    <w:p w14:paraId="212AAC72" w14:textId="77777777" w:rsidR="00981C2A" w:rsidRDefault="00000000">
      <w:r>
        <w:br w:type="page"/>
      </w:r>
    </w:p>
    <w:p w14:paraId="7D265D17" w14:textId="77777777" w:rsidR="00981C2A" w:rsidRDefault="00000000" w:rsidP="00882B9E">
      <w:pPr>
        <w:jc w:val="both"/>
      </w:pPr>
      <w:r>
        <w:rPr>
          <w:b/>
        </w:rPr>
        <w:lastRenderedPageBreak/>
        <w:t>SUMMARY</w:t>
      </w:r>
    </w:p>
    <w:p w14:paraId="43CE26BA" w14:textId="77777777" w:rsidR="00981C2A" w:rsidRDefault="00000000" w:rsidP="00882B9E">
      <w:pPr>
        <w:jc w:val="both"/>
      </w:pPr>
      <w:r>
        <w:t>Objectives: To examine changes in hemoglobin and serum ferritin after sea hare (Dolabella auricularia)-papaya syrup administration in stunted toddlers. Methods: This controlled pretest-posttest study used hematologic data from a five-arm community nutrition intervention conducted in Kendari, Indonesia, from September 2023 to July 2024. Fifty stunted toddlers were included in three sea hare-papaya syrup groups (80:20, 70:30, or 60:40), a commercial Ferlyn-syrup control group, or a placebo group (n=10 each). The intervention was administered every two days for 6 weeks. Hemoglobin and serum ferritin were measured before and after the intervention. Results: At baseline, 38 of 50 toddlers (76.0%) were anemic. Hemoglobin increased within the 80:20 group from 10.9±0.61 to 11.7±0.51 g/dL (P=0.002), the 70:30 group from 11.1±0.86 to 11.8±0.57 g/dL (P=0.008), and the 60:40 group from 10.8±1.23 to 11.6±0.45 g/dL (P=0.015). Changes in the two control groups were not statistically significant. Serum ferritin increased numerically in all groups, but no within-group change was significant. Conclusions: Sea hare-papaya syrup was associated with short-term within-group increases in hemoglobin, whereas ferritin responses were inconclusive. Because allocation procedures, dose standardization, and comparative analyses were limited, the findings do not establish superiority over control treatment.</w:t>
      </w:r>
    </w:p>
    <w:p w14:paraId="56B092A6" w14:textId="77777777" w:rsidR="00981C2A" w:rsidRDefault="00000000" w:rsidP="00882B9E">
      <w:pPr>
        <w:jc w:val="both"/>
      </w:pPr>
      <w:r>
        <w:t>Trial registration: The intervention was not prospectively registered.</w:t>
      </w:r>
    </w:p>
    <w:p w14:paraId="4EF6C56B" w14:textId="77777777" w:rsidR="00981C2A" w:rsidRDefault="00000000" w:rsidP="00882B9E">
      <w:pPr>
        <w:jc w:val="both"/>
      </w:pPr>
      <w:r>
        <w:t>Keywords: Stunting; Anemia; Hemoglobin; Ferritin; Child nutrition</w:t>
      </w:r>
    </w:p>
    <w:p w14:paraId="6C006EEA" w14:textId="77777777" w:rsidR="00981C2A" w:rsidRDefault="00000000" w:rsidP="00882B9E">
      <w:pPr>
        <w:jc w:val="both"/>
      </w:pPr>
      <w:r>
        <w:rPr>
          <w:b/>
        </w:rPr>
        <w:t>LAY SUMMARY</w:t>
      </w:r>
    </w:p>
    <w:p w14:paraId="67ABE710" w14:textId="77777777" w:rsidR="00981C2A" w:rsidRDefault="00000000" w:rsidP="00882B9E">
      <w:pPr>
        <w:jc w:val="both"/>
      </w:pPr>
      <w:r>
        <w:t>This study examined whether a syrup made from sea hare and papaya was associated with changes in blood measurements among 50 young children with stunting in Kendari, Indonesia. Children received one of three syrup formulations, a commercial iron syrup, or a placebo every two days for six weeks. Hemoglobin, a measure related to anemia, increased in the three sea hare-papaya groups. Ferritin, a marker of iron stores, did not show statistically clear changes. Because the study was small and the comparisons between groups were limited, these results do not establish that the sea hare-papaya syrup works better than the comparison treatments. Further carefully designed studies are needed.</w:t>
      </w:r>
    </w:p>
    <w:p w14:paraId="608960EB" w14:textId="73D64F77" w:rsidR="00981C2A" w:rsidRDefault="00000000" w:rsidP="00882B9E">
      <w:pPr>
        <w:jc w:val="both"/>
      </w:pPr>
      <w:r>
        <w:rPr>
          <w:b/>
        </w:rPr>
        <w:t>INTRODUCTION</w:t>
      </w:r>
    </w:p>
    <w:p w14:paraId="1157FC74" w14:textId="77777777" w:rsidR="00981C2A" w:rsidRDefault="00000000" w:rsidP="00882B9E">
      <w:pPr>
        <w:jc w:val="both"/>
      </w:pPr>
      <w:r>
        <w:t>Stunting in early childhood reflects chronic undernutrition and remains a major child-health problem in low- and middle-income settings [1,2]. Beyond impaired linear growth, stunting is associated with adverse developmental and health consequences that may persist later in life [2,3]. Anemia frequently coexists with childhood undernutrition, although not all anemia is attributable to iron deficiency [4,5]. Hemoglobin is a practical marker of oxygen-carrying capacity, whereas serum ferritin is commonly used to assess iron stores [6,7].</w:t>
      </w:r>
    </w:p>
    <w:p w14:paraId="777CA2E3" w14:textId="77777777" w:rsidR="00981C2A" w:rsidRDefault="00000000" w:rsidP="00882B9E">
      <w:pPr>
        <w:jc w:val="both"/>
      </w:pPr>
      <w:r>
        <w:t>Food-based interventions using locally available ingredients may complement established strategies for improving nutritional status. Sea hare (Dolabella auricularia), locally known as sea rabbit, has been reported to contain secondary metabolites including flavonoids, alkaloids, terpenoids, saponins, and tannins [8]. Papaya may contribute micronutrients and bioactive compounds relevant to hematopoiesis and iron utilization, and papaya-containing interventions have been explored in both human and experimental anemia settings [9,10]. However, evidence on a combined sea hare-papaya preparation for hematologic outcomes in stunted toddlers remains limited.</w:t>
      </w:r>
    </w:p>
    <w:p w14:paraId="0381D9E0" w14:textId="77777777" w:rsidR="00981C2A" w:rsidRDefault="00000000" w:rsidP="00882B9E">
      <w:pPr>
        <w:jc w:val="both"/>
      </w:pPr>
      <w:r>
        <w:t xml:space="preserve">The objective of this report was to examine pre- to post-intervention changes in hemoglobin and serum ferritin among stunted toddlers receiving three sea hare-papaya syrup formulations and two control </w:t>
      </w:r>
      <w:r>
        <w:lastRenderedPageBreak/>
        <w:t>preparations. A related publication by the research group reported growth and motor-development outcomes using the same syrup concept [18]; the present manuscript focuses on hematologic outcomes.</w:t>
      </w:r>
    </w:p>
    <w:p w14:paraId="27902026" w14:textId="77777777" w:rsidR="00981C2A" w:rsidRDefault="00000000" w:rsidP="00882B9E">
      <w:pPr>
        <w:jc w:val="both"/>
      </w:pPr>
      <w:r>
        <w:rPr>
          <w:b/>
        </w:rPr>
        <w:t>MATERIAL AND METHODS</w:t>
      </w:r>
    </w:p>
    <w:p w14:paraId="5F2E0701" w14:textId="77777777" w:rsidR="00981C2A" w:rsidRDefault="00000000" w:rsidP="00882B9E">
      <w:pPr>
        <w:jc w:val="both"/>
      </w:pPr>
      <w:r>
        <w:t>Study design and setting</w:t>
      </w:r>
    </w:p>
    <w:p w14:paraId="03CF89DC" w14:textId="77777777" w:rsidR="00981C2A" w:rsidRDefault="00000000" w:rsidP="00882B9E">
      <w:pPr>
        <w:jc w:val="both"/>
      </w:pPr>
      <w:r>
        <w:t>This report presents hematologic outcomes from a five-arm controlled pretest-posttest community nutrition intervention conducted from September 2023 to July 2024 in five integrated community health posts within the Puuwatu Health Center catchment area, Kendari, Southeast Sulawesi, Indonesia. The source manuscript described the original project as randomized and double-blind; however, documentation of random sequence generation and allocation concealment was not available in the materials provided for this report. Accordingly, the study is reported here as a controlled intervention rather than as a randomized controlled trial.</w:t>
      </w:r>
    </w:p>
    <w:p w14:paraId="4BE85DE4" w14:textId="77777777" w:rsidR="00981C2A" w:rsidRDefault="00000000" w:rsidP="00882B9E">
      <w:pPr>
        <w:jc w:val="both"/>
      </w:pPr>
      <w:r>
        <w:t>Participants</w:t>
      </w:r>
    </w:p>
    <w:p w14:paraId="2C66CAAC" w14:textId="77777777" w:rsidR="00981C2A" w:rsidRDefault="00000000" w:rsidP="00882B9E">
      <w:pPr>
        <w:jc w:val="both"/>
      </w:pPr>
      <w:r>
        <w:t>Toddlers identified as stunted and malnourished through the participating community health posts were screened. Source eligibility information included clinical stability, absence of acute respiratory infection or diarrhea at recruitment, and written parental consent. A total of 96 toddlers underwent hemoglobin screening, and 50 entered the intervention phase, with 10 participants in each of five study groups. Anemia was defined as hemoglobin &lt;11.0 g/dL. Although the source document listed this threshold among case criteria, baseline records included 12 of 50 enrolled toddlers with hemoglobin ≥11.0 g/dL; therefore, anemia was treated as a baseline characteristic rather than a universal enrollment criterion in the present report.</w:t>
      </w:r>
    </w:p>
    <w:p w14:paraId="7E79EFF6" w14:textId="77777777" w:rsidR="00981C2A" w:rsidRDefault="00000000" w:rsidP="00882B9E">
      <w:pPr>
        <w:jc w:val="both"/>
      </w:pPr>
      <w:r>
        <w:t>Intervention preparation and administration</w:t>
      </w:r>
    </w:p>
    <w:p w14:paraId="26F7BB83" w14:textId="77777777" w:rsidR="00981C2A" w:rsidRDefault="00000000" w:rsidP="00882B9E">
      <w:pPr>
        <w:jc w:val="both"/>
      </w:pPr>
      <w:r>
        <w:t>Three experimental syrups contained sea hare extract and papaya extract in ratios of 80:20, 70:30, or 60:40, with honey used as the syrup base. The positive-control group received commercial Ferlyn syrup, and the negative-control group received placebo. All preparations were administered every two days for 6 weeks. The source records did not specify the administered volume per dose or the elemental iron content of the commercial control.</w:t>
      </w:r>
    </w:p>
    <w:p w14:paraId="08E14FE8" w14:textId="77777777" w:rsidR="00981C2A" w:rsidRDefault="00000000" w:rsidP="00882B9E">
      <w:pPr>
        <w:jc w:val="both"/>
      </w:pPr>
      <w:r>
        <w:t>Sea hare specimens were collected from coastal areas of Wasuemba, Buton, and Sawapudo, Konawe, Southeast Sulawesi. Approximately 15 kg (about 550 specimens) were rinsed seven times with fresh water, dried below 50°C without direct sunlight, and extracted at the Faculty of Pharmacy in Kendari. Ripe papaya was cleaned, peeled, cut, and oven-dried at 40–50°C for approximately 2 weeks before extraction. The source records did not provide batch-level nutrient composition, extraction yield, or quantitative standardization of active compounds.</w:t>
      </w:r>
    </w:p>
    <w:p w14:paraId="46C33D6A" w14:textId="77777777" w:rsidR="00981C2A" w:rsidRDefault="00000000" w:rsidP="00882B9E">
      <w:pPr>
        <w:jc w:val="both"/>
      </w:pPr>
      <w:r>
        <w:t>Laboratory personnel retained the formulation codes during the intervention, and field researchers were informed of the exact syrup composition only after completion of the intervention according to the source protocol. Because the masking procedures were not documented in greater detail, no formal claim of double-blinding is made in this report.</w:t>
      </w:r>
    </w:p>
    <w:p w14:paraId="4B17E5F2" w14:textId="77777777" w:rsidR="00981C2A" w:rsidRDefault="00000000" w:rsidP="00882B9E">
      <w:pPr>
        <w:jc w:val="both"/>
      </w:pPr>
      <w:r>
        <w:t>Outcome measures and dietary assessment</w:t>
      </w:r>
    </w:p>
    <w:p w14:paraId="6EDD57F7" w14:textId="77777777" w:rsidR="00981C2A" w:rsidRDefault="00000000" w:rsidP="00882B9E">
      <w:pPr>
        <w:jc w:val="both"/>
      </w:pPr>
      <w:r>
        <w:t xml:space="preserve">The primary outcomes for this analysis were hemoglobin concentration (g/dL) and serum ferritin concentration (ng/mL), measured before and after the 6-week intervention at Laboratory Maxima, </w:t>
      </w:r>
      <w:r>
        <w:lastRenderedPageBreak/>
        <w:t>Kendari. The source manuscript did not specify the analyzer, assay platform, or reagent manufacturer used for these laboratory measurements.</w:t>
      </w:r>
    </w:p>
    <w:p w14:paraId="3C84A3E1" w14:textId="77777777" w:rsidR="00981C2A" w:rsidRDefault="00000000" w:rsidP="00882B9E">
      <w:pPr>
        <w:jc w:val="both"/>
      </w:pPr>
      <w:r>
        <w:t>Dietary intake was assessed with a semi-quantitative food-frequency questionnaire. A TANITA digital dietary scale with 0.1-g precision was used during dietary assessment. Energy, protein, and iron intake were processed using NutriSurvey, the Indonesian Food Composition Table, and the 2019 Indonesian Recommended Dietary Allowance.</w:t>
      </w:r>
    </w:p>
    <w:p w14:paraId="478FC009" w14:textId="77777777" w:rsidR="00981C2A" w:rsidRDefault="00000000" w:rsidP="00882B9E">
      <w:pPr>
        <w:jc w:val="both"/>
      </w:pPr>
      <w:r>
        <w:t>Statistical analysis</w:t>
      </w:r>
    </w:p>
    <w:p w14:paraId="70C6F62E" w14:textId="77777777" w:rsidR="00981C2A" w:rsidRDefault="00000000" w:rsidP="00882B9E">
      <w:pPr>
        <w:jc w:val="both"/>
      </w:pPr>
      <w:r>
        <w:t>Source analyses were performed using SPSS version 20. Descriptive statistics summarized screening results and dietary intake. Paired-samples t tests were used in the source analysis to compare pre- and post-intervention hemoglobin and ferritin within each group, with P&lt;0.05 considered statistically significant. No adjustment for multiple testing was reported. Archived normality outputs included P&lt;0.05 in several study groups; consequently, assumptions for parametric testing were not consistently demonstrated and inferential P values are interpreted as exploratory. The source report also contained post-intervention independent t tests, but the exact pairwise contrasts were not clearly documented; those analyses were therefore not used to claim comparative efficacy.</w:t>
      </w:r>
    </w:p>
    <w:p w14:paraId="1BDF258B" w14:textId="77777777" w:rsidR="00981C2A" w:rsidRDefault="00000000" w:rsidP="00882B9E">
      <w:pPr>
        <w:jc w:val="both"/>
      </w:pPr>
      <w:r>
        <w:t>Ethical considerations</w:t>
      </w:r>
    </w:p>
    <w:p w14:paraId="5AB00F73" w14:textId="77777777" w:rsidR="00981C2A" w:rsidRDefault="00000000" w:rsidP="00882B9E">
      <w:pPr>
        <w:jc w:val="both"/>
      </w:pPr>
      <w:r>
        <w:t>The study protocol was approved on November 28, 2020 by the Health Research Ethics Committee of the Regional Board of the Indonesian Public Health Association (IAKMI), Southeast Sulawesi Province, Indonesia (Ethical Clearance No. 142/KEPK/IAKMI/XI/2020). The approved protocol concerned sea hare-papaya syrup in stunted toddlers and included hemoglobin assessment. Written informed consent was obtained from parents or legal guardians. The study was conducted in accordance with the ethical principles stated in the approval document and the Declaration of Helsinki. The intervention was not prospectively registered.</w:t>
      </w:r>
    </w:p>
    <w:p w14:paraId="2F4D9355" w14:textId="77777777" w:rsidR="00981C2A" w:rsidRDefault="00000000" w:rsidP="00882B9E">
      <w:pPr>
        <w:jc w:val="both"/>
      </w:pPr>
      <w:r>
        <w:rPr>
          <w:b/>
        </w:rPr>
        <w:t>RESULTS</w:t>
      </w:r>
    </w:p>
    <w:p w14:paraId="4E19F493" w14:textId="77777777" w:rsidR="00981C2A" w:rsidRDefault="00000000" w:rsidP="00882B9E">
      <w:pPr>
        <w:jc w:val="both"/>
      </w:pPr>
      <w:r>
        <w:t>Participant screening and dietary intake</w:t>
      </w:r>
    </w:p>
    <w:p w14:paraId="54C89D4B" w14:textId="77777777" w:rsidR="00981C2A" w:rsidRDefault="00000000" w:rsidP="00882B9E">
      <w:pPr>
        <w:jc w:val="both"/>
      </w:pPr>
      <w:r>
        <w:t>Among 96 toddlers screened for hemoglobin, 38 (39.6%) were anemic and 58 (60.4%) had hemoglobin values in the normal range. Fifty toddlers entered the intervention phase, with 10 participants in each of the five groups. At baseline, 38 of the 50 enrolled toddlers (76.0%) were anemic. Baseline dietary intake is summarized descriptively in Table 1. Energy intake ranged from 1,003 to 1,119 kcal, protein intake from 33.2 to 41.3 g, and iron intake from 8.6 to 10.6 mg across groups.</w:t>
      </w:r>
    </w:p>
    <w:p w14:paraId="2F4723AF" w14:textId="77777777" w:rsidR="00981C2A" w:rsidRDefault="00000000" w:rsidP="00882B9E">
      <w:pPr>
        <w:jc w:val="both"/>
      </w:pPr>
      <w:r>
        <w:t>Hemoglobin</w:t>
      </w:r>
    </w:p>
    <w:p w14:paraId="5730B775" w14:textId="77777777" w:rsidR="00981C2A" w:rsidRDefault="00000000" w:rsidP="00882B9E">
      <w:pPr>
        <w:jc w:val="both"/>
      </w:pPr>
      <w:r>
        <w:t>Hemoglobin changes are presented in Table 2. Mean hemoglobin increased from 10.9±0.61 to 11.7±0.51 g/dL in the 80:20 group (P=0.002), from 11.1±0.86 to 11.8±0.57 g/dL in the 70:30 group (P=0.008), and from 10.8±1.23 to 11.6±0.45 g/dL in the 60:40 group (P=0.015). Changes in the commercial-control group (P=0.486) and placebo group (P=0.054) were not statistically significant.</w:t>
      </w:r>
    </w:p>
    <w:p w14:paraId="02FAD6E7" w14:textId="77777777" w:rsidR="00981C2A" w:rsidRDefault="00000000" w:rsidP="00882B9E">
      <w:pPr>
        <w:jc w:val="both"/>
      </w:pPr>
      <w:r>
        <w:t>Serum ferritin</w:t>
      </w:r>
    </w:p>
    <w:p w14:paraId="6C1315C3" w14:textId="77777777" w:rsidR="00981C2A" w:rsidRDefault="00000000" w:rsidP="00882B9E">
      <w:pPr>
        <w:jc w:val="both"/>
      </w:pPr>
      <w:r>
        <w:t>Serum ferritin changes are presented in Table 3. Mean ferritin increased numerically in all five groups, but none of the within-group changes reached statistical significance (all P&gt;0.05). The largest numerical increase occurred in the 80:20 group, from 27.54±16.82 to 43.45±28.47 ng/mL (P=0.082).</w:t>
      </w:r>
    </w:p>
    <w:p w14:paraId="3336BC60" w14:textId="77777777" w:rsidR="00981C2A" w:rsidRDefault="00000000" w:rsidP="00882B9E">
      <w:pPr>
        <w:jc w:val="both"/>
      </w:pPr>
      <w:r>
        <w:rPr>
          <w:b/>
        </w:rPr>
        <w:lastRenderedPageBreak/>
        <w:t>DISCUSSION</w:t>
      </w:r>
    </w:p>
    <w:p w14:paraId="55E573E2" w14:textId="77777777" w:rsidR="00981C2A" w:rsidRDefault="00000000" w:rsidP="00882B9E">
      <w:pPr>
        <w:jc w:val="both"/>
      </w:pPr>
      <w:r>
        <w:t>In this controlled pretest-posttest intervention, all three sea hare-papaya groups showed statistically significant within-group increases in hemoglobin after 6 weeks, whereas neither control group reached conventional statistical significance. Serum ferritin increased numerically but not significantly in any group. These findings indicate a possible short-term hematologic signal, but they do not demonstrate that the experimental syrups were superior to the controls.</w:t>
      </w:r>
    </w:p>
    <w:p w14:paraId="5E9B8A1A" w14:textId="77777777" w:rsidR="00981C2A" w:rsidRDefault="00000000" w:rsidP="00882B9E">
      <w:pPr>
        <w:jc w:val="both"/>
      </w:pPr>
      <w:r>
        <w:t>Hemoglobin response to nutrition interventions depends on baseline iron status, iron bioavailability, concurrent micronutrient status, and the composition of the intervention [7,11-14]. Systematic reviews in children have shown that iron-containing and micronutrient interventions can improve hematologic indicators, although effects vary by population and formulation [11,12]. Sea hare extract has previously been reported to contain several secondary metabolites [8], while papaya-based interventions have been investigated for hematologic effects [9,10]. Nevertheless, the current study did not quantify the iron, vitamin C, protein, or bioactive-compound content of the three syrups, so a specific biological mechanism cannot be established.</w:t>
      </w:r>
    </w:p>
    <w:p w14:paraId="100E01F5" w14:textId="77777777" w:rsidR="00981C2A" w:rsidRDefault="00000000" w:rsidP="00882B9E">
      <w:pPr>
        <w:jc w:val="both"/>
      </w:pPr>
      <w:r>
        <w:t>The ferritin findings require particular caution. Ferritin reflects iron stores but is also an acute-phase reactant and may increase with infection or inflammation independent of iron status [6,15-17]. Inflammatory markers were not measured in this study. In addition, baseline ferritin values differed substantially across the five groups, which complicates interpretation of post-intervention ferritin values without baseline-adjusted analysis.</w:t>
      </w:r>
    </w:p>
    <w:p w14:paraId="046DC6CF" w14:textId="77777777" w:rsidR="00981C2A" w:rsidRDefault="00000000" w:rsidP="00882B9E">
      <w:pPr>
        <w:jc w:val="both"/>
      </w:pPr>
      <w:r>
        <w:t>The present report is related to a previous publication by the research group that described growth and motor-development outcomes of a sea hare-papaya syrup intervention [18]. The current analysis focuses on hemoglobin and serum ferritin and does not use the previous publication as evidence of hematologic effectiveness.</w:t>
      </w:r>
    </w:p>
    <w:p w14:paraId="0270AC86" w14:textId="77777777" w:rsidR="00981C2A" w:rsidRDefault="00000000" w:rsidP="00882B9E">
      <w:pPr>
        <w:jc w:val="both"/>
      </w:pPr>
      <w:r>
        <w:t>Several limitations should be considered. Each group contained only 10 participants, limiting statistical power and precision. Allocation procedures were insufficiently documented to support a randomized-trial designation. The administered syrup volume, nutrient dose, batch-level composition, and laboratory assay platforms were not available in the source records. The original analysis relied on multiple paired t tests, while archived normality results did not consistently support parametric assumptions, and no multiplicity adjustment was reported. Inflammatory biomarkers were not measured, and the 6-week duration may have been too short to demonstrate a clear change in iron stores. These limitations mean that the findings should be considered exploratory.</w:t>
      </w:r>
    </w:p>
    <w:p w14:paraId="3797426F" w14:textId="77777777" w:rsidR="00981C2A" w:rsidRDefault="00000000" w:rsidP="00882B9E">
      <w:pPr>
        <w:jc w:val="both"/>
      </w:pPr>
      <w:r>
        <w:rPr>
          <w:b/>
        </w:rPr>
        <w:t>CONCLUSIONS</w:t>
      </w:r>
    </w:p>
    <w:p w14:paraId="40DC672E" w14:textId="77777777" w:rsidR="00981C2A" w:rsidRDefault="00000000" w:rsidP="00882B9E">
      <w:pPr>
        <w:jc w:val="both"/>
      </w:pPr>
      <w:r>
        <w:t>Sea hare-papaya syrup was associated with within-group increases in hemoglobin among stunted toddlers over 6 weeks, whereas serum ferritin responses were inconclusive. Because comparative efficacy was not established and important methodological and standardization limitations remain, larger prospectively registered studies with prespecified between-group analyses, standardized dosing, and inflammation assessment are needed.</w:t>
      </w:r>
    </w:p>
    <w:p w14:paraId="5DF01403" w14:textId="06DE51AE" w:rsidR="00981C2A" w:rsidRDefault="00000000" w:rsidP="00882B9E">
      <w:pPr>
        <w:jc w:val="both"/>
      </w:pPr>
      <w:r>
        <w:rPr>
          <w:b/>
        </w:rPr>
        <w:t>STATEMENTS AND DECLARATIONS</w:t>
      </w:r>
    </w:p>
    <w:p w14:paraId="5E3CAE4D" w14:textId="77777777" w:rsidR="00981C2A" w:rsidRDefault="00000000" w:rsidP="00882B9E">
      <w:pPr>
        <w:jc w:val="both"/>
      </w:pPr>
      <w:r>
        <w:t>Ethics approval: The study was approved by the Health Research Ethics Committee of the Regional Board of the Indonesian Public Health Association (IAKMI), Southeast Sulawesi Province, Indonesia, on November 28, 2020 (No. 142/KEPK/IAKMI/XI/2020).</w:t>
      </w:r>
    </w:p>
    <w:p w14:paraId="58F79970" w14:textId="77777777" w:rsidR="00981C2A" w:rsidRDefault="00000000" w:rsidP="00882B9E">
      <w:pPr>
        <w:jc w:val="both"/>
      </w:pPr>
      <w:r>
        <w:lastRenderedPageBreak/>
        <w:t>Consent to participate: Written informed consent was obtained from the parents or legal guardians of all participating children.</w:t>
      </w:r>
    </w:p>
    <w:p w14:paraId="279ACFBC" w14:textId="30BF044E" w:rsidR="00981C2A" w:rsidRDefault="00000000" w:rsidP="00882B9E">
      <w:pPr>
        <w:jc w:val="both"/>
      </w:pPr>
      <w:r>
        <w:rPr>
          <w:b/>
        </w:rPr>
        <w:t>REFERENCES</w:t>
      </w:r>
    </w:p>
    <w:p w14:paraId="79202BA5" w14:textId="77777777" w:rsidR="00981C2A" w:rsidRDefault="00000000" w:rsidP="00882B9E">
      <w:pPr>
        <w:jc w:val="both"/>
      </w:pPr>
      <w:r>
        <w:t>1. UNICEF, World Health Organization, World Bank Group. Levels and trends in child malnutrition: UNICEF/WHO/World Bank Group joint child malnutrition estimates: key findings of the 2024 edition. New York: UNICEF; 2024.</w:t>
      </w:r>
    </w:p>
    <w:p w14:paraId="62375CAA" w14:textId="77777777" w:rsidR="00981C2A" w:rsidRDefault="00000000" w:rsidP="00882B9E">
      <w:pPr>
        <w:jc w:val="both"/>
      </w:pPr>
      <w:r>
        <w:t>2. Black RE, Victora CG, Walker SP, et al. Maternal and child undernutrition and overweight in low-income and middle-income countries. Lancet. 2013;382:427-451. doi:10.1016/S0140-6736(13)60937-X.</w:t>
      </w:r>
    </w:p>
    <w:p w14:paraId="00EACC30" w14:textId="77777777" w:rsidR="00981C2A" w:rsidRDefault="00000000" w:rsidP="00882B9E">
      <w:pPr>
        <w:jc w:val="both"/>
      </w:pPr>
      <w:r>
        <w:t>3. Dewey KG, Begum K. Long-term consequences of stunting in early life. Matern Child Nutr. 2011;7 Suppl 3:5-18. doi:10.1111/j.1740-8709.2011.00349.x.</w:t>
      </w:r>
    </w:p>
    <w:p w14:paraId="4AA80C87" w14:textId="77777777" w:rsidR="00981C2A" w:rsidRDefault="00000000" w:rsidP="00882B9E">
      <w:pPr>
        <w:jc w:val="both"/>
      </w:pPr>
      <w:r>
        <w:t>4. Rahman MS, Mushfiquee M, Masud MS, et al. Association between malnutrition and anemia in under-five children and women of reproductive age: evidence from Bangladesh Demographic and Health Survey 2011. PLoS One. 2019;14:e0219170. doi:10.1371/journal.pone.0219170.</w:t>
      </w:r>
    </w:p>
    <w:p w14:paraId="2BF56EA3" w14:textId="77777777" w:rsidR="00981C2A" w:rsidRDefault="00000000" w:rsidP="00882B9E">
      <w:pPr>
        <w:jc w:val="both"/>
      </w:pPr>
      <w:r>
        <w:t>5. Petry N, Olofin I, Hurrell RF, et al. The proportion of anemia associated with iron deficiency in low, medium, and high human development index countries: a systematic analysis of national surveys. Nutrients. 2016;8:693. doi:10.3390/nu8110693.</w:t>
      </w:r>
    </w:p>
    <w:p w14:paraId="01A22F1F" w14:textId="77777777" w:rsidR="00981C2A" w:rsidRDefault="00000000" w:rsidP="00882B9E">
      <w:pPr>
        <w:jc w:val="both"/>
      </w:pPr>
      <w:r>
        <w:t>6. World Health Organization. WHO guideline on use of ferritin concentrations to assess iron status in individuals and populations. Geneva: World Health Organization; 2020.</w:t>
      </w:r>
    </w:p>
    <w:p w14:paraId="45F66BD0" w14:textId="77777777" w:rsidR="00981C2A" w:rsidRDefault="00000000" w:rsidP="00882B9E">
      <w:pPr>
        <w:jc w:val="both"/>
      </w:pPr>
      <w:r>
        <w:t>7. Pasricha SR, Tye-Din J, Muckenthaler MU, et al. Iron deficiency. Lancet. 2021;397:233-248. doi:10.1016/S0140-6736(20)32594-0.</w:t>
      </w:r>
    </w:p>
    <w:p w14:paraId="1992E335" w14:textId="77777777" w:rsidR="00981C2A" w:rsidRDefault="00000000" w:rsidP="00882B9E">
      <w:pPr>
        <w:jc w:val="both"/>
      </w:pPr>
      <w:r>
        <w:t>8. Toruntju SA, Banudi L, Leksono P, et al. Identification of secondary metabolite contents on marine rabbit extract (Dolabella auricularia). IOP Conf Ser Earth Environ Sci. 2020;465:012038. doi:10.1088/1755-1315/465/1/012038.</w:t>
      </w:r>
    </w:p>
    <w:p w14:paraId="332322A0" w14:textId="77777777" w:rsidR="00981C2A" w:rsidRDefault="00000000" w:rsidP="00882B9E">
      <w:pPr>
        <w:jc w:val="both"/>
      </w:pPr>
      <w:r>
        <w:t>9. Yati S, Amelia R, Octaviani DA, et al. Effect of guava juice and papaya juice on increasing the hemoglobin levels among pregnant women. Int J Nurs Health Serv. 2020;3:695-699. doi:10.35654/ijnhs.v3i6.347.</w:t>
      </w:r>
    </w:p>
    <w:p w14:paraId="65F41AB5" w14:textId="77777777" w:rsidR="00981C2A" w:rsidRDefault="00000000" w:rsidP="00882B9E">
      <w:pPr>
        <w:jc w:val="both"/>
      </w:pPr>
      <w:r>
        <w:t>10. Susanto FD, Sari LYW, Muflihah AI, et al. The effect of papaya leaf extract (Carica papaya L.) on erythrocyte values in anemia-model rats. J Med Lab Infect Degener Dis. 2025;3:1-8. doi:10.36858/jmid.v3i2.34.</w:t>
      </w:r>
    </w:p>
    <w:p w14:paraId="60B16FA3" w14:textId="77777777" w:rsidR="00981C2A" w:rsidRDefault="00000000" w:rsidP="00882B9E">
      <w:pPr>
        <w:jc w:val="both"/>
      </w:pPr>
      <w:r>
        <w:t>11. Handiso YH, Belachew T, Abuye C, et al. A community-based randomized controlled trial providing weekly iron-folic acid supplementation increased serum ferritin, folate and hemoglobin concentration of adolescent girls in southern Ethiopia. Sci Rep. 2021;11:9646. doi:10.1038/s41598-021-89115-5.</w:t>
      </w:r>
    </w:p>
    <w:p w14:paraId="1214B0E9" w14:textId="77777777" w:rsidR="00981C2A" w:rsidRDefault="00000000" w:rsidP="00882B9E">
      <w:pPr>
        <w:jc w:val="both"/>
      </w:pPr>
      <w:r>
        <w:t>12. Tam E, Keats EC, Rind F, et al. Micronutrient supplementation and fortification interventions on health and development outcomes among children under-five in low- and middle-income countries: a systematic review and meta-analysis. Nutrients. 2020;12:289. doi:10.3390/nu12020289.</w:t>
      </w:r>
    </w:p>
    <w:p w14:paraId="3ED39550" w14:textId="77777777" w:rsidR="00981C2A" w:rsidRDefault="00000000" w:rsidP="00882B9E">
      <w:pPr>
        <w:jc w:val="both"/>
      </w:pPr>
      <w:r>
        <w:t>13. Hurrell R, Egli I. Iron bioavailability and dietary reference values. Am J Clin Nutr. 2010;91:1461S-1467S. doi:10.3945/ajcn.2010.28674F.</w:t>
      </w:r>
    </w:p>
    <w:p w14:paraId="56140084" w14:textId="77777777" w:rsidR="00981C2A" w:rsidRDefault="00000000" w:rsidP="00882B9E">
      <w:pPr>
        <w:jc w:val="both"/>
      </w:pPr>
      <w:r>
        <w:lastRenderedPageBreak/>
        <w:t>14. Teucher B, Olivares M, Cori H. Enhancers of iron absorption: ascorbic acid and other organic acids. Int J Vitam Nutr Res. 2004;74:403-419. doi:10.1024/0300-9831.74.6.403.</w:t>
      </w:r>
    </w:p>
    <w:p w14:paraId="5864BBB7" w14:textId="77777777" w:rsidR="00981C2A" w:rsidRDefault="00000000" w:rsidP="00882B9E">
      <w:pPr>
        <w:jc w:val="both"/>
      </w:pPr>
      <w:r>
        <w:t>15. Bahr TM, Baer VL, Ohls RK, et al. Reconciling markedly discordant values of serum ferritin versus reticulocyte hemoglobin content. J Perinatol. 2021;41:619-626. doi:10.1038/s41372-020-00845-2.</w:t>
      </w:r>
    </w:p>
    <w:p w14:paraId="2B824DAC" w14:textId="77777777" w:rsidR="00981C2A" w:rsidRDefault="00000000" w:rsidP="00882B9E">
      <w:pPr>
        <w:jc w:val="both"/>
      </w:pPr>
      <w:r>
        <w:t>16. Namaste SML, Rohner F, Huang J, et al. Adjusting ferritin concentrations for inflammation: Biomarkers Reflecting Inflammation and Nutritional Determinants of Anemia (BRINDA) project. Am J Clin Nutr. 2017;106 Suppl 1:359S-371S. doi:10.3945/ajcn.116.141762.</w:t>
      </w:r>
    </w:p>
    <w:p w14:paraId="40EA926E" w14:textId="77777777" w:rsidR="00981C2A" w:rsidRDefault="00000000" w:rsidP="00882B9E">
      <w:pPr>
        <w:jc w:val="both"/>
      </w:pPr>
      <w:r>
        <w:t>17. Suchdev PS, Williams AM, Mei Z, et al. Assessment of iron status in settings of inflammation: challenges and potential approaches. Am J Clin Nutr. 2017;106 Suppl 6:1626S-1633S. doi:10.3945/ajcn.117.155937.</w:t>
      </w:r>
    </w:p>
    <w:p w14:paraId="020062BA" w14:textId="77777777" w:rsidR="00981C2A" w:rsidRDefault="00000000" w:rsidP="00882B9E">
      <w:pPr>
        <w:jc w:val="both"/>
      </w:pPr>
      <w:r>
        <w:t>18. Toruntju SA, Fatmawati, Gani K, et al. Efficacy study of sea rabbit-papaya juice syrup on growth and motor development in stunted and malnourished toddlers. Res J Pharm Technol. 2025;18:2602-2608. doi:10.52711/0974-360X.2025.00372.</w:t>
      </w:r>
    </w:p>
    <w:p w14:paraId="63D82819" w14:textId="77777777" w:rsidR="00981C2A" w:rsidRDefault="00981C2A" w:rsidP="00882B9E">
      <w:pPr>
        <w:jc w:val="both"/>
      </w:pPr>
    </w:p>
    <w:p w14:paraId="76873F91" w14:textId="77777777" w:rsidR="00981C2A" w:rsidRDefault="00000000" w:rsidP="00882B9E">
      <w:pPr>
        <w:jc w:val="both"/>
      </w:pPr>
      <w:r>
        <w:t>Table 1. Baseline dietary intake by study group</w:t>
      </w:r>
    </w:p>
    <w:p w14:paraId="3D9E9184" w14:textId="77777777" w:rsidR="00981C2A" w:rsidRDefault="00000000" w:rsidP="00882B9E">
      <w:pPr>
        <w:jc w:val="both"/>
      </w:pPr>
      <w:r>
        <w:t>Values are descriptive baseline estimates from the source dietary assessment.</w:t>
      </w:r>
    </w:p>
    <w:p w14:paraId="074147E7" w14:textId="77777777" w:rsidR="00981C2A" w:rsidRDefault="00981C2A" w:rsidP="00882B9E">
      <w:pPr>
        <w:jc w:val="both"/>
      </w:pPr>
    </w:p>
    <w:p w14:paraId="6E701F50" w14:textId="77777777" w:rsidR="00981C2A" w:rsidRDefault="00000000" w:rsidP="00882B9E">
      <w:pPr>
        <w:jc w:val="both"/>
      </w:pPr>
      <w:r>
        <w:t>Table 2. Hemoglobin before and after the 6-week intervention</w:t>
      </w:r>
    </w:p>
    <w:p w14:paraId="5E6E3B51" w14:textId="77777777" w:rsidR="00981C2A" w:rsidRDefault="00000000" w:rsidP="00882B9E">
      <w:pPr>
        <w:jc w:val="both"/>
      </w:pPr>
      <w:r>
        <w:t>SD, standard deviation. Hemoglobin is expressed in g/dL. P values are from paired-samples t tests in the source analysis.</w:t>
      </w:r>
    </w:p>
    <w:p w14:paraId="45E68AFC" w14:textId="77777777" w:rsidR="00981C2A" w:rsidRDefault="00981C2A" w:rsidP="00882B9E">
      <w:pPr>
        <w:jc w:val="both"/>
      </w:pPr>
    </w:p>
    <w:p w14:paraId="386EC95A" w14:textId="77777777" w:rsidR="00981C2A" w:rsidRDefault="00000000" w:rsidP="00882B9E">
      <w:pPr>
        <w:jc w:val="both"/>
      </w:pPr>
      <w:r>
        <w:t>Table 3. Serum ferritin before and after the 6-week intervention</w:t>
      </w:r>
    </w:p>
    <w:p w14:paraId="0D2F5971" w14:textId="77777777" w:rsidR="00981C2A" w:rsidRDefault="00000000" w:rsidP="00882B9E">
      <w:pPr>
        <w:jc w:val="both"/>
      </w:pPr>
      <w:r>
        <w:t>SD, standard deviation. Ferritin is expressed in ng/mL. P values are from paired-samples t tests in the source analysis.</w:t>
      </w:r>
    </w:p>
    <w:p w14:paraId="6C86EC0F" w14:textId="77777777" w:rsidR="00981C2A" w:rsidRDefault="00000000" w:rsidP="00882B9E">
      <w:pPr>
        <w:jc w:val="both"/>
      </w:pPr>
      <w:r>
        <w:t>Acknowledgements: None.</w:t>
      </w:r>
    </w:p>
    <w:p w14:paraId="0F1AFB81" w14:textId="77777777" w:rsidR="00981C2A" w:rsidRDefault="00000000" w:rsidP="00882B9E">
      <w:pPr>
        <w:jc w:val="both"/>
      </w:pPr>
      <w:r>
        <w:t>Funding: No funding was received for conducting this study.</w:t>
      </w:r>
    </w:p>
    <w:p w14:paraId="192F47AD" w14:textId="77777777" w:rsidR="00981C2A" w:rsidRDefault="00000000" w:rsidP="00882B9E">
      <w:pPr>
        <w:jc w:val="both"/>
      </w:pPr>
      <w:r>
        <w:t>Conflict of interest: The authors declare no relevant financial or non-financial interests related to this work.</w:t>
      </w:r>
    </w:p>
    <w:p w14:paraId="45DD7A16" w14:textId="12B72672" w:rsidR="00981C2A" w:rsidRDefault="00000000" w:rsidP="00882B9E">
      <w:pPr>
        <w:jc w:val="both"/>
      </w:pPr>
      <w:r>
        <w:t>Author contributions:</w:t>
      </w:r>
    </w:p>
    <w:p w14:paraId="21735EC0" w14:textId="77777777" w:rsidR="00A86CC9" w:rsidRPr="00A86CC9" w:rsidRDefault="00A86CC9" w:rsidP="00A86CC9">
      <w:pPr>
        <w:jc w:val="both"/>
        <w:rPr>
          <w:lang w:val="en-ID"/>
        </w:rPr>
      </w:pPr>
      <w:r w:rsidRPr="00A86CC9">
        <w:rPr>
          <w:lang w:val="en-ID"/>
        </w:rPr>
        <w:t>Sultan Akbar Toruntju: Conceptualization, methodology, investigation, formal analysis, project administration, supervision, writing—original draft, and writing—review and editing.</w:t>
      </w:r>
    </w:p>
    <w:p w14:paraId="6206B8D9" w14:textId="77777777" w:rsidR="00A86CC9" w:rsidRPr="00A86CC9" w:rsidRDefault="00A86CC9" w:rsidP="00A86CC9">
      <w:pPr>
        <w:jc w:val="both"/>
        <w:rPr>
          <w:lang w:val="en-ID"/>
        </w:rPr>
      </w:pPr>
      <w:r w:rsidRPr="00A86CC9">
        <w:rPr>
          <w:lang w:val="en-ID"/>
        </w:rPr>
        <w:t>Rasmaniar: Methodology, investigation, data curation, validation, and writing—review and editing.</w:t>
      </w:r>
    </w:p>
    <w:p w14:paraId="36EE5983" w14:textId="77777777" w:rsidR="00A86CC9" w:rsidRPr="00A86CC9" w:rsidRDefault="00A86CC9" w:rsidP="00A86CC9">
      <w:pPr>
        <w:jc w:val="both"/>
        <w:rPr>
          <w:lang w:val="en-ID"/>
        </w:rPr>
      </w:pPr>
      <w:r w:rsidRPr="00A86CC9">
        <w:rPr>
          <w:lang w:val="en-ID"/>
        </w:rPr>
        <w:t>Kameriah Gani: Investigation, data curation, validation, and writing—review and editing.</w:t>
      </w:r>
    </w:p>
    <w:p w14:paraId="70ECDA04" w14:textId="77777777" w:rsidR="00A86CC9" w:rsidRPr="00A86CC9" w:rsidRDefault="00A86CC9" w:rsidP="00A86CC9">
      <w:pPr>
        <w:jc w:val="both"/>
        <w:rPr>
          <w:lang w:val="en-ID"/>
        </w:rPr>
      </w:pPr>
      <w:r w:rsidRPr="00A86CC9">
        <w:rPr>
          <w:lang w:val="en-ID"/>
        </w:rPr>
        <w:t>Evi Kusumawati: Investigation, data curation, validation, resources, and writing—review and editing.</w:t>
      </w:r>
    </w:p>
    <w:p w14:paraId="3C8453A9" w14:textId="67974D86" w:rsidR="00A86CC9" w:rsidRPr="00FB5B6B" w:rsidRDefault="00A86CC9" w:rsidP="00882B9E">
      <w:pPr>
        <w:jc w:val="both"/>
        <w:rPr>
          <w:lang w:val="en-ID"/>
        </w:rPr>
      </w:pPr>
      <w:r w:rsidRPr="00A86CC9">
        <w:rPr>
          <w:lang w:val="en-ID"/>
        </w:rPr>
        <w:lastRenderedPageBreak/>
        <w:t>All authors reviewed and approved the final version of the manuscript and agree to be accountable for all aspects of the work.</w:t>
      </w:r>
    </w:p>
    <w:p w14:paraId="5CA16758" w14:textId="14E0D387" w:rsidR="00981C2A" w:rsidRDefault="00000000" w:rsidP="00882B9E">
      <w:pPr>
        <w:jc w:val="both"/>
      </w:pPr>
      <w:r>
        <w:t xml:space="preserve">Data availability: </w:t>
      </w:r>
      <w:r w:rsidR="00A86CC9">
        <w:t xml:space="preserve"> </w:t>
      </w:r>
      <w:r w:rsidR="00A86CC9" w:rsidRPr="00A86CC9">
        <w:t>The de-identified data supporting the findings of this study are available from the corresponding author upon reasonable request, subject to applicable ethical and institutional requirements. The individual-level data are not publicly available to protect the privacy and confidentiality of the child participants.</w:t>
      </w:r>
    </w:p>
    <w:p w14:paraId="37069481" w14:textId="77777777" w:rsidR="00981C2A" w:rsidRDefault="00000000" w:rsidP="00882B9E">
      <w:pPr>
        <w:jc w:val="both"/>
      </w:pPr>
      <w:r>
        <w:t>Use of AI tools: A large language model assisted with language editing and manuscript formatting. Authors remain responsible for all content.</w:t>
      </w:r>
    </w:p>
    <w:p w14:paraId="35ED0E27" w14:textId="573A9D8A" w:rsidR="00981C2A" w:rsidRDefault="00000000" w:rsidP="00882B9E">
      <w:pPr>
        <w:jc w:val="both"/>
      </w:pPr>
      <w:r>
        <w:rPr>
          <w:b/>
        </w:rPr>
        <w:t>Table 1</w:t>
      </w:r>
    </w:p>
    <w:tbl>
      <w:tblPr>
        <w:tblStyle w:val="TableGrid"/>
        <w:tblW w:w="0" w:type="auto"/>
        <w:tblLook w:val="04A0" w:firstRow="1" w:lastRow="0" w:firstColumn="1" w:lastColumn="0" w:noHBand="0" w:noVBand="1"/>
      </w:tblPr>
      <w:tblGrid>
        <w:gridCol w:w="2351"/>
        <w:gridCol w:w="2351"/>
        <w:gridCol w:w="2351"/>
        <w:gridCol w:w="2351"/>
      </w:tblGrid>
      <w:tr w:rsidR="00981C2A" w14:paraId="70EA74DC" w14:textId="77777777">
        <w:tc>
          <w:tcPr>
            <w:tcW w:w="2351" w:type="dxa"/>
          </w:tcPr>
          <w:p w14:paraId="6244C169" w14:textId="77777777" w:rsidR="00981C2A" w:rsidRDefault="00000000" w:rsidP="00882B9E">
            <w:pPr>
              <w:jc w:val="both"/>
            </w:pPr>
            <w:r>
              <w:t>Group</w:t>
            </w:r>
          </w:p>
        </w:tc>
        <w:tc>
          <w:tcPr>
            <w:tcW w:w="2351" w:type="dxa"/>
          </w:tcPr>
          <w:p w14:paraId="02BCD1C8" w14:textId="77777777" w:rsidR="00981C2A" w:rsidRDefault="00000000" w:rsidP="00882B9E">
            <w:pPr>
              <w:jc w:val="both"/>
            </w:pPr>
            <w:r>
              <w:t>Energy (kcal)</w:t>
            </w:r>
          </w:p>
        </w:tc>
        <w:tc>
          <w:tcPr>
            <w:tcW w:w="2351" w:type="dxa"/>
          </w:tcPr>
          <w:p w14:paraId="20C8AA11" w14:textId="77777777" w:rsidR="00981C2A" w:rsidRDefault="00000000" w:rsidP="00882B9E">
            <w:pPr>
              <w:jc w:val="both"/>
            </w:pPr>
            <w:r>
              <w:t>Protein (g)</w:t>
            </w:r>
          </w:p>
        </w:tc>
        <w:tc>
          <w:tcPr>
            <w:tcW w:w="2351" w:type="dxa"/>
          </w:tcPr>
          <w:p w14:paraId="4D3121CC" w14:textId="77777777" w:rsidR="00981C2A" w:rsidRDefault="00000000" w:rsidP="00882B9E">
            <w:pPr>
              <w:jc w:val="both"/>
            </w:pPr>
            <w:r>
              <w:t>Iron (mg)</w:t>
            </w:r>
          </w:p>
        </w:tc>
      </w:tr>
      <w:tr w:rsidR="00981C2A" w14:paraId="7CB1DA2F" w14:textId="77777777">
        <w:tc>
          <w:tcPr>
            <w:tcW w:w="2351" w:type="dxa"/>
          </w:tcPr>
          <w:p w14:paraId="6D920F62" w14:textId="77777777" w:rsidR="00981C2A" w:rsidRDefault="00000000" w:rsidP="00882B9E">
            <w:pPr>
              <w:jc w:val="both"/>
            </w:pPr>
            <w:r>
              <w:t>Sea hare-papaya 80:20</w:t>
            </w:r>
          </w:p>
        </w:tc>
        <w:tc>
          <w:tcPr>
            <w:tcW w:w="2351" w:type="dxa"/>
          </w:tcPr>
          <w:p w14:paraId="17651F5C" w14:textId="77777777" w:rsidR="00981C2A" w:rsidRDefault="00000000" w:rsidP="00882B9E">
            <w:pPr>
              <w:jc w:val="both"/>
            </w:pPr>
            <w:r>
              <w:t>1,003</w:t>
            </w:r>
          </w:p>
        </w:tc>
        <w:tc>
          <w:tcPr>
            <w:tcW w:w="2351" w:type="dxa"/>
          </w:tcPr>
          <w:p w14:paraId="1D70D089" w14:textId="77777777" w:rsidR="00981C2A" w:rsidRDefault="00000000" w:rsidP="00882B9E">
            <w:pPr>
              <w:jc w:val="both"/>
            </w:pPr>
            <w:r>
              <w:t>37.4</w:t>
            </w:r>
          </w:p>
        </w:tc>
        <w:tc>
          <w:tcPr>
            <w:tcW w:w="2351" w:type="dxa"/>
          </w:tcPr>
          <w:p w14:paraId="0BFCCF85" w14:textId="77777777" w:rsidR="00981C2A" w:rsidRDefault="00000000" w:rsidP="00882B9E">
            <w:pPr>
              <w:jc w:val="both"/>
            </w:pPr>
            <w:r>
              <w:t>9.2</w:t>
            </w:r>
          </w:p>
        </w:tc>
      </w:tr>
      <w:tr w:rsidR="00981C2A" w14:paraId="76987A9B" w14:textId="77777777">
        <w:tc>
          <w:tcPr>
            <w:tcW w:w="2351" w:type="dxa"/>
          </w:tcPr>
          <w:p w14:paraId="4E0C381B" w14:textId="77777777" w:rsidR="00981C2A" w:rsidRDefault="00000000" w:rsidP="00882B9E">
            <w:pPr>
              <w:jc w:val="both"/>
            </w:pPr>
            <w:r>
              <w:t>Sea hare-papaya 70:30</w:t>
            </w:r>
          </w:p>
        </w:tc>
        <w:tc>
          <w:tcPr>
            <w:tcW w:w="2351" w:type="dxa"/>
          </w:tcPr>
          <w:p w14:paraId="45D1478A" w14:textId="77777777" w:rsidR="00981C2A" w:rsidRDefault="00000000" w:rsidP="00882B9E">
            <w:pPr>
              <w:jc w:val="both"/>
            </w:pPr>
            <w:r>
              <w:t>1,033</w:t>
            </w:r>
          </w:p>
        </w:tc>
        <w:tc>
          <w:tcPr>
            <w:tcW w:w="2351" w:type="dxa"/>
          </w:tcPr>
          <w:p w14:paraId="08B249E9" w14:textId="77777777" w:rsidR="00981C2A" w:rsidRDefault="00000000" w:rsidP="00882B9E">
            <w:pPr>
              <w:jc w:val="both"/>
            </w:pPr>
            <w:r>
              <w:t>39.0</w:t>
            </w:r>
          </w:p>
        </w:tc>
        <w:tc>
          <w:tcPr>
            <w:tcW w:w="2351" w:type="dxa"/>
          </w:tcPr>
          <w:p w14:paraId="3ACA1BC7" w14:textId="77777777" w:rsidR="00981C2A" w:rsidRDefault="00000000" w:rsidP="00882B9E">
            <w:pPr>
              <w:jc w:val="both"/>
            </w:pPr>
            <w:r>
              <w:t>10.6</w:t>
            </w:r>
          </w:p>
        </w:tc>
      </w:tr>
      <w:tr w:rsidR="00981C2A" w14:paraId="7E8F6756" w14:textId="77777777">
        <w:tc>
          <w:tcPr>
            <w:tcW w:w="2351" w:type="dxa"/>
          </w:tcPr>
          <w:p w14:paraId="52A479EE" w14:textId="77777777" w:rsidR="00981C2A" w:rsidRDefault="00000000" w:rsidP="00882B9E">
            <w:pPr>
              <w:jc w:val="both"/>
            </w:pPr>
            <w:r>
              <w:t>Sea hare-papaya 60:40</w:t>
            </w:r>
          </w:p>
        </w:tc>
        <w:tc>
          <w:tcPr>
            <w:tcW w:w="2351" w:type="dxa"/>
          </w:tcPr>
          <w:p w14:paraId="0AE66F6A" w14:textId="77777777" w:rsidR="00981C2A" w:rsidRDefault="00000000" w:rsidP="00882B9E">
            <w:pPr>
              <w:jc w:val="both"/>
            </w:pPr>
            <w:r>
              <w:t>1,008</w:t>
            </w:r>
          </w:p>
        </w:tc>
        <w:tc>
          <w:tcPr>
            <w:tcW w:w="2351" w:type="dxa"/>
          </w:tcPr>
          <w:p w14:paraId="454CE1B7" w14:textId="77777777" w:rsidR="00981C2A" w:rsidRDefault="00000000" w:rsidP="00882B9E">
            <w:pPr>
              <w:jc w:val="both"/>
            </w:pPr>
            <w:r>
              <w:t>37.0</w:t>
            </w:r>
          </w:p>
        </w:tc>
        <w:tc>
          <w:tcPr>
            <w:tcW w:w="2351" w:type="dxa"/>
          </w:tcPr>
          <w:p w14:paraId="317C09C4" w14:textId="77777777" w:rsidR="00981C2A" w:rsidRDefault="00000000" w:rsidP="00882B9E">
            <w:pPr>
              <w:jc w:val="both"/>
            </w:pPr>
            <w:r>
              <w:t>10.3</w:t>
            </w:r>
          </w:p>
        </w:tc>
      </w:tr>
      <w:tr w:rsidR="00981C2A" w14:paraId="3180D8BE" w14:textId="77777777">
        <w:tc>
          <w:tcPr>
            <w:tcW w:w="2351" w:type="dxa"/>
          </w:tcPr>
          <w:p w14:paraId="5E7C44DA" w14:textId="77777777" w:rsidR="00981C2A" w:rsidRDefault="00000000" w:rsidP="00882B9E">
            <w:pPr>
              <w:jc w:val="both"/>
            </w:pPr>
            <w:r>
              <w:t>Commercial control</w:t>
            </w:r>
          </w:p>
        </w:tc>
        <w:tc>
          <w:tcPr>
            <w:tcW w:w="2351" w:type="dxa"/>
          </w:tcPr>
          <w:p w14:paraId="606A4DB6" w14:textId="77777777" w:rsidR="00981C2A" w:rsidRDefault="00000000" w:rsidP="00882B9E">
            <w:pPr>
              <w:jc w:val="both"/>
            </w:pPr>
            <w:r>
              <w:t>1,040</w:t>
            </w:r>
          </w:p>
        </w:tc>
        <w:tc>
          <w:tcPr>
            <w:tcW w:w="2351" w:type="dxa"/>
          </w:tcPr>
          <w:p w14:paraId="69343C3F" w14:textId="77777777" w:rsidR="00981C2A" w:rsidRDefault="00000000" w:rsidP="00882B9E">
            <w:pPr>
              <w:jc w:val="both"/>
            </w:pPr>
            <w:r>
              <w:t>33.2</w:t>
            </w:r>
          </w:p>
        </w:tc>
        <w:tc>
          <w:tcPr>
            <w:tcW w:w="2351" w:type="dxa"/>
          </w:tcPr>
          <w:p w14:paraId="13F823C4" w14:textId="77777777" w:rsidR="00981C2A" w:rsidRDefault="00000000" w:rsidP="00882B9E">
            <w:pPr>
              <w:jc w:val="both"/>
            </w:pPr>
            <w:r>
              <w:t>8.9</w:t>
            </w:r>
          </w:p>
        </w:tc>
      </w:tr>
      <w:tr w:rsidR="00981C2A" w14:paraId="6040FB49" w14:textId="77777777">
        <w:tc>
          <w:tcPr>
            <w:tcW w:w="2351" w:type="dxa"/>
          </w:tcPr>
          <w:p w14:paraId="3707AFE4" w14:textId="77777777" w:rsidR="00981C2A" w:rsidRDefault="00000000" w:rsidP="00882B9E">
            <w:pPr>
              <w:jc w:val="both"/>
            </w:pPr>
            <w:r>
              <w:t>Placebo</w:t>
            </w:r>
          </w:p>
        </w:tc>
        <w:tc>
          <w:tcPr>
            <w:tcW w:w="2351" w:type="dxa"/>
          </w:tcPr>
          <w:p w14:paraId="3CF38084" w14:textId="77777777" w:rsidR="00981C2A" w:rsidRDefault="00000000" w:rsidP="00882B9E">
            <w:pPr>
              <w:jc w:val="both"/>
            </w:pPr>
            <w:r>
              <w:t>1,119</w:t>
            </w:r>
          </w:p>
        </w:tc>
        <w:tc>
          <w:tcPr>
            <w:tcW w:w="2351" w:type="dxa"/>
          </w:tcPr>
          <w:p w14:paraId="649614C1" w14:textId="77777777" w:rsidR="00981C2A" w:rsidRDefault="00000000" w:rsidP="00882B9E">
            <w:pPr>
              <w:jc w:val="both"/>
            </w:pPr>
            <w:r>
              <w:t>41.3</w:t>
            </w:r>
          </w:p>
        </w:tc>
        <w:tc>
          <w:tcPr>
            <w:tcW w:w="2351" w:type="dxa"/>
          </w:tcPr>
          <w:p w14:paraId="6CA710EB" w14:textId="77777777" w:rsidR="00981C2A" w:rsidRDefault="00000000" w:rsidP="00882B9E">
            <w:pPr>
              <w:jc w:val="both"/>
            </w:pPr>
            <w:r>
              <w:t>8.6</w:t>
            </w:r>
          </w:p>
        </w:tc>
      </w:tr>
    </w:tbl>
    <w:p w14:paraId="7E042BE7" w14:textId="77777777" w:rsidR="00882B9E" w:rsidRDefault="00882B9E" w:rsidP="00882B9E">
      <w:pPr>
        <w:jc w:val="both"/>
      </w:pPr>
    </w:p>
    <w:p w14:paraId="4C0F1018" w14:textId="22E67430" w:rsidR="00981C2A" w:rsidRDefault="00000000" w:rsidP="00882B9E">
      <w:pPr>
        <w:jc w:val="both"/>
      </w:pPr>
      <w:r>
        <w:rPr>
          <w:b/>
        </w:rPr>
        <w:t>Table 2</w:t>
      </w:r>
    </w:p>
    <w:tbl>
      <w:tblPr>
        <w:tblStyle w:val="TableGrid"/>
        <w:tblW w:w="0" w:type="auto"/>
        <w:tblLook w:val="04A0" w:firstRow="1" w:lastRow="0" w:firstColumn="1" w:lastColumn="0" w:noHBand="0" w:noVBand="1"/>
      </w:tblPr>
      <w:tblGrid>
        <w:gridCol w:w="1881"/>
        <w:gridCol w:w="1881"/>
        <w:gridCol w:w="1881"/>
        <w:gridCol w:w="1881"/>
        <w:gridCol w:w="1881"/>
      </w:tblGrid>
      <w:tr w:rsidR="00981C2A" w14:paraId="73FC0606" w14:textId="77777777">
        <w:tc>
          <w:tcPr>
            <w:tcW w:w="1881" w:type="dxa"/>
          </w:tcPr>
          <w:p w14:paraId="78E9421B" w14:textId="77777777" w:rsidR="00981C2A" w:rsidRDefault="00000000" w:rsidP="00882B9E">
            <w:pPr>
              <w:jc w:val="both"/>
            </w:pPr>
            <w:r>
              <w:t>Group</w:t>
            </w:r>
          </w:p>
        </w:tc>
        <w:tc>
          <w:tcPr>
            <w:tcW w:w="1881" w:type="dxa"/>
          </w:tcPr>
          <w:p w14:paraId="2799FA66" w14:textId="77777777" w:rsidR="00981C2A" w:rsidRDefault="00000000" w:rsidP="00882B9E">
            <w:pPr>
              <w:jc w:val="both"/>
            </w:pPr>
            <w:r>
              <w:t>Before, mean±SD</w:t>
            </w:r>
          </w:p>
        </w:tc>
        <w:tc>
          <w:tcPr>
            <w:tcW w:w="1881" w:type="dxa"/>
          </w:tcPr>
          <w:p w14:paraId="5927E6CE" w14:textId="77777777" w:rsidR="00981C2A" w:rsidRDefault="00000000" w:rsidP="00882B9E">
            <w:pPr>
              <w:jc w:val="both"/>
            </w:pPr>
            <w:r>
              <w:t>After, mean±SD</w:t>
            </w:r>
          </w:p>
        </w:tc>
        <w:tc>
          <w:tcPr>
            <w:tcW w:w="1881" w:type="dxa"/>
          </w:tcPr>
          <w:p w14:paraId="6ACE5F2D" w14:textId="77777777" w:rsidR="00981C2A" w:rsidRDefault="00000000" w:rsidP="00882B9E">
            <w:pPr>
              <w:jc w:val="both"/>
            </w:pPr>
            <w:r>
              <w:t>t</w:t>
            </w:r>
          </w:p>
        </w:tc>
        <w:tc>
          <w:tcPr>
            <w:tcW w:w="1881" w:type="dxa"/>
          </w:tcPr>
          <w:p w14:paraId="0A26223C" w14:textId="77777777" w:rsidR="00981C2A" w:rsidRDefault="00000000" w:rsidP="00882B9E">
            <w:pPr>
              <w:jc w:val="both"/>
            </w:pPr>
            <w:r>
              <w:t>P value</w:t>
            </w:r>
          </w:p>
        </w:tc>
      </w:tr>
      <w:tr w:rsidR="00981C2A" w14:paraId="444A7745" w14:textId="77777777">
        <w:tc>
          <w:tcPr>
            <w:tcW w:w="1881" w:type="dxa"/>
          </w:tcPr>
          <w:p w14:paraId="26801728" w14:textId="77777777" w:rsidR="00981C2A" w:rsidRDefault="00000000" w:rsidP="00882B9E">
            <w:pPr>
              <w:jc w:val="both"/>
            </w:pPr>
            <w:r>
              <w:t>Sea hare-papaya 80:20</w:t>
            </w:r>
          </w:p>
        </w:tc>
        <w:tc>
          <w:tcPr>
            <w:tcW w:w="1881" w:type="dxa"/>
          </w:tcPr>
          <w:p w14:paraId="1B05207E" w14:textId="77777777" w:rsidR="00981C2A" w:rsidRDefault="00000000" w:rsidP="00882B9E">
            <w:pPr>
              <w:jc w:val="both"/>
            </w:pPr>
            <w:r>
              <w:t>10.9±0.61</w:t>
            </w:r>
          </w:p>
        </w:tc>
        <w:tc>
          <w:tcPr>
            <w:tcW w:w="1881" w:type="dxa"/>
          </w:tcPr>
          <w:p w14:paraId="2EBC35C6" w14:textId="77777777" w:rsidR="00981C2A" w:rsidRDefault="00000000" w:rsidP="00882B9E">
            <w:pPr>
              <w:jc w:val="both"/>
            </w:pPr>
            <w:r>
              <w:t>11.7±0.51</w:t>
            </w:r>
          </w:p>
        </w:tc>
        <w:tc>
          <w:tcPr>
            <w:tcW w:w="1881" w:type="dxa"/>
          </w:tcPr>
          <w:p w14:paraId="0567C905" w14:textId="77777777" w:rsidR="00981C2A" w:rsidRDefault="00000000" w:rsidP="00882B9E">
            <w:pPr>
              <w:jc w:val="both"/>
            </w:pPr>
            <w:r>
              <w:t>-4.43</w:t>
            </w:r>
          </w:p>
        </w:tc>
        <w:tc>
          <w:tcPr>
            <w:tcW w:w="1881" w:type="dxa"/>
          </w:tcPr>
          <w:p w14:paraId="7997815B" w14:textId="77777777" w:rsidR="00981C2A" w:rsidRDefault="00000000" w:rsidP="00882B9E">
            <w:pPr>
              <w:jc w:val="both"/>
            </w:pPr>
            <w:r>
              <w:t>0.002</w:t>
            </w:r>
          </w:p>
        </w:tc>
      </w:tr>
      <w:tr w:rsidR="00981C2A" w14:paraId="0363CF92" w14:textId="77777777">
        <w:tc>
          <w:tcPr>
            <w:tcW w:w="1881" w:type="dxa"/>
          </w:tcPr>
          <w:p w14:paraId="77CE6B9A" w14:textId="77777777" w:rsidR="00981C2A" w:rsidRDefault="00000000" w:rsidP="00882B9E">
            <w:pPr>
              <w:jc w:val="both"/>
            </w:pPr>
            <w:r>
              <w:t>Sea hare-papaya 70:30</w:t>
            </w:r>
          </w:p>
        </w:tc>
        <w:tc>
          <w:tcPr>
            <w:tcW w:w="1881" w:type="dxa"/>
          </w:tcPr>
          <w:p w14:paraId="4502F578" w14:textId="77777777" w:rsidR="00981C2A" w:rsidRDefault="00000000" w:rsidP="00882B9E">
            <w:pPr>
              <w:jc w:val="both"/>
            </w:pPr>
            <w:r>
              <w:t>11.1±0.86</w:t>
            </w:r>
          </w:p>
        </w:tc>
        <w:tc>
          <w:tcPr>
            <w:tcW w:w="1881" w:type="dxa"/>
          </w:tcPr>
          <w:p w14:paraId="1D8FE69F" w14:textId="77777777" w:rsidR="00981C2A" w:rsidRDefault="00000000" w:rsidP="00882B9E">
            <w:pPr>
              <w:jc w:val="both"/>
            </w:pPr>
            <w:r>
              <w:t>11.8±0.57</w:t>
            </w:r>
          </w:p>
        </w:tc>
        <w:tc>
          <w:tcPr>
            <w:tcW w:w="1881" w:type="dxa"/>
          </w:tcPr>
          <w:p w14:paraId="348F1610" w14:textId="77777777" w:rsidR="00981C2A" w:rsidRDefault="00000000" w:rsidP="00882B9E">
            <w:pPr>
              <w:jc w:val="both"/>
            </w:pPr>
            <w:r>
              <w:t>-3.55</w:t>
            </w:r>
          </w:p>
        </w:tc>
        <w:tc>
          <w:tcPr>
            <w:tcW w:w="1881" w:type="dxa"/>
          </w:tcPr>
          <w:p w14:paraId="704E3568" w14:textId="77777777" w:rsidR="00981C2A" w:rsidRDefault="00000000" w:rsidP="00882B9E">
            <w:pPr>
              <w:jc w:val="both"/>
            </w:pPr>
            <w:r>
              <w:t>0.008</w:t>
            </w:r>
          </w:p>
        </w:tc>
      </w:tr>
      <w:tr w:rsidR="00981C2A" w14:paraId="072577A4" w14:textId="77777777">
        <w:tc>
          <w:tcPr>
            <w:tcW w:w="1881" w:type="dxa"/>
          </w:tcPr>
          <w:p w14:paraId="271EC006" w14:textId="77777777" w:rsidR="00981C2A" w:rsidRDefault="00000000" w:rsidP="00882B9E">
            <w:pPr>
              <w:jc w:val="both"/>
            </w:pPr>
            <w:r>
              <w:t>Sea hare-papaya 60:40</w:t>
            </w:r>
          </w:p>
        </w:tc>
        <w:tc>
          <w:tcPr>
            <w:tcW w:w="1881" w:type="dxa"/>
          </w:tcPr>
          <w:p w14:paraId="61B9718E" w14:textId="77777777" w:rsidR="00981C2A" w:rsidRDefault="00000000" w:rsidP="00882B9E">
            <w:pPr>
              <w:jc w:val="both"/>
            </w:pPr>
            <w:r>
              <w:t>10.8±1.23</w:t>
            </w:r>
          </w:p>
        </w:tc>
        <w:tc>
          <w:tcPr>
            <w:tcW w:w="1881" w:type="dxa"/>
          </w:tcPr>
          <w:p w14:paraId="22464A73" w14:textId="77777777" w:rsidR="00981C2A" w:rsidRDefault="00000000" w:rsidP="00882B9E">
            <w:pPr>
              <w:jc w:val="both"/>
            </w:pPr>
            <w:r>
              <w:t>11.6±0.45</w:t>
            </w:r>
          </w:p>
        </w:tc>
        <w:tc>
          <w:tcPr>
            <w:tcW w:w="1881" w:type="dxa"/>
          </w:tcPr>
          <w:p w14:paraId="7DA2ECE6" w14:textId="77777777" w:rsidR="00981C2A" w:rsidRDefault="00000000" w:rsidP="00882B9E">
            <w:pPr>
              <w:jc w:val="both"/>
            </w:pPr>
            <w:r>
              <w:t>-3.10</w:t>
            </w:r>
          </w:p>
        </w:tc>
        <w:tc>
          <w:tcPr>
            <w:tcW w:w="1881" w:type="dxa"/>
          </w:tcPr>
          <w:p w14:paraId="6E672C90" w14:textId="77777777" w:rsidR="00981C2A" w:rsidRDefault="00000000" w:rsidP="00882B9E">
            <w:pPr>
              <w:jc w:val="both"/>
            </w:pPr>
            <w:r>
              <w:t>0.015</w:t>
            </w:r>
          </w:p>
        </w:tc>
      </w:tr>
      <w:tr w:rsidR="00981C2A" w14:paraId="51FA74C3" w14:textId="77777777">
        <w:tc>
          <w:tcPr>
            <w:tcW w:w="1881" w:type="dxa"/>
          </w:tcPr>
          <w:p w14:paraId="436B94A3" w14:textId="77777777" w:rsidR="00981C2A" w:rsidRDefault="00000000" w:rsidP="00882B9E">
            <w:pPr>
              <w:jc w:val="both"/>
            </w:pPr>
            <w:r>
              <w:t>Commercial control</w:t>
            </w:r>
          </w:p>
        </w:tc>
        <w:tc>
          <w:tcPr>
            <w:tcW w:w="1881" w:type="dxa"/>
          </w:tcPr>
          <w:p w14:paraId="113204B0" w14:textId="77777777" w:rsidR="00981C2A" w:rsidRDefault="00000000" w:rsidP="00882B9E">
            <w:pPr>
              <w:jc w:val="both"/>
            </w:pPr>
            <w:r>
              <w:t>10.9±1.02</w:t>
            </w:r>
          </w:p>
        </w:tc>
        <w:tc>
          <w:tcPr>
            <w:tcW w:w="1881" w:type="dxa"/>
          </w:tcPr>
          <w:p w14:paraId="46EA94C0" w14:textId="77777777" w:rsidR="00981C2A" w:rsidRDefault="00000000" w:rsidP="00882B9E">
            <w:pPr>
              <w:jc w:val="both"/>
            </w:pPr>
            <w:r>
              <w:t>10.9±0.90</w:t>
            </w:r>
          </w:p>
        </w:tc>
        <w:tc>
          <w:tcPr>
            <w:tcW w:w="1881" w:type="dxa"/>
          </w:tcPr>
          <w:p w14:paraId="30596829" w14:textId="77777777" w:rsidR="00981C2A" w:rsidRDefault="00000000" w:rsidP="00882B9E">
            <w:pPr>
              <w:jc w:val="both"/>
            </w:pPr>
            <w:r>
              <w:t>-0.73</w:t>
            </w:r>
          </w:p>
        </w:tc>
        <w:tc>
          <w:tcPr>
            <w:tcW w:w="1881" w:type="dxa"/>
          </w:tcPr>
          <w:p w14:paraId="70FDC1A3" w14:textId="77777777" w:rsidR="00981C2A" w:rsidRDefault="00000000" w:rsidP="00882B9E">
            <w:pPr>
              <w:jc w:val="both"/>
            </w:pPr>
            <w:r>
              <w:t>0.486</w:t>
            </w:r>
          </w:p>
        </w:tc>
      </w:tr>
      <w:tr w:rsidR="00981C2A" w14:paraId="09B815F3" w14:textId="77777777">
        <w:tc>
          <w:tcPr>
            <w:tcW w:w="1881" w:type="dxa"/>
          </w:tcPr>
          <w:p w14:paraId="105E4212" w14:textId="77777777" w:rsidR="00981C2A" w:rsidRDefault="00000000" w:rsidP="00882B9E">
            <w:pPr>
              <w:jc w:val="both"/>
            </w:pPr>
            <w:r>
              <w:t>Placebo</w:t>
            </w:r>
          </w:p>
        </w:tc>
        <w:tc>
          <w:tcPr>
            <w:tcW w:w="1881" w:type="dxa"/>
          </w:tcPr>
          <w:p w14:paraId="0B196F3B" w14:textId="77777777" w:rsidR="00981C2A" w:rsidRDefault="00000000" w:rsidP="00882B9E">
            <w:pPr>
              <w:jc w:val="both"/>
            </w:pPr>
            <w:r>
              <w:t>10.7±0.68</w:t>
            </w:r>
          </w:p>
        </w:tc>
        <w:tc>
          <w:tcPr>
            <w:tcW w:w="1881" w:type="dxa"/>
          </w:tcPr>
          <w:p w14:paraId="69CCD0DF" w14:textId="77777777" w:rsidR="00981C2A" w:rsidRDefault="00000000" w:rsidP="00882B9E">
            <w:pPr>
              <w:jc w:val="both"/>
            </w:pPr>
            <w:r>
              <w:t>11.2±0.38</w:t>
            </w:r>
          </w:p>
        </w:tc>
        <w:tc>
          <w:tcPr>
            <w:tcW w:w="1881" w:type="dxa"/>
          </w:tcPr>
          <w:p w14:paraId="7175DBD1" w14:textId="77777777" w:rsidR="00981C2A" w:rsidRDefault="00000000" w:rsidP="00882B9E">
            <w:pPr>
              <w:jc w:val="both"/>
            </w:pPr>
            <w:r>
              <w:t>-2.31</w:t>
            </w:r>
          </w:p>
        </w:tc>
        <w:tc>
          <w:tcPr>
            <w:tcW w:w="1881" w:type="dxa"/>
          </w:tcPr>
          <w:p w14:paraId="517ED4D7" w14:textId="77777777" w:rsidR="00981C2A" w:rsidRDefault="00000000" w:rsidP="00882B9E">
            <w:pPr>
              <w:jc w:val="both"/>
            </w:pPr>
            <w:r>
              <w:t>0.054</w:t>
            </w:r>
          </w:p>
        </w:tc>
      </w:tr>
    </w:tbl>
    <w:p w14:paraId="7F081740" w14:textId="77777777" w:rsidR="00882B9E" w:rsidRDefault="00882B9E" w:rsidP="00882B9E">
      <w:pPr>
        <w:jc w:val="both"/>
      </w:pPr>
    </w:p>
    <w:p w14:paraId="791F71E1" w14:textId="50DE6651" w:rsidR="00981C2A" w:rsidRDefault="00000000" w:rsidP="00882B9E">
      <w:pPr>
        <w:jc w:val="both"/>
      </w:pPr>
      <w:r>
        <w:rPr>
          <w:b/>
        </w:rPr>
        <w:t>Table 3</w:t>
      </w:r>
    </w:p>
    <w:tbl>
      <w:tblPr>
        <w:tblStyle w:val="TableGrid"/>
        <w:tblW w:w="0" w:type="auto"/>
        <w:tblLook w:val="04A0" w:firstRow="1" w:lastRow="0" w:firstColumn="1" w:lastColumn="0" w:noHBand="0" w:noVBand="1"/>
      </w:tblPr>
      <w:tblGrid>
        <w:gridCol w:w="1881"/>
        <w:gridCol w:w="1881"/>
        <w:gridCol w:w="1881"/>
        <w:gridCol w:w="1881"/>
        <w:gridCol w:w="1881"/>
      </w:tblGrid>
      <w:tr w:rsidR="00981C2A" w14:paraId="1B7DDBE6" w14:textId="77777777">
        <w:tc>
          <w:tcPr>
            <w:tcW w:w="1881" w:type="dxa"/>
          </w:tcPr>
          <w:p w14:paraId="4660B967" w14:textId="77777777" w:rsidR="00981C2A" w:rsidRDefault="00000000">
            <w:r>
              <w:t>Group</w:t>
            </w:r>
          </w:p>
        </w:tc>
        <w:tc>
          <w:tcPr>
            <w:tcW w:w="1881" w:type="dxa"/>
          </w:tcPr>
          <w:p w14:paraId="07B57738" w14:textId="77777777" w:rsidR="00981C2A" w:rsidRDefault="00000000">
            <w:r>
              <w:t>Before, mean±SD</w:t>
            </w:r>
          </w:p>
        </w:tc>
        <w:tc>
          <w:tcPr>
            <w:tcW w:w="1881" w:type="dxa"/>
          </w:tcPr>
          <w:p w14:paraId="57AB47CE" w14:textId="77777777" w:rsidR="00981C2A" w:rsidRDefault="00000000">
            <w:r>
              <w:t>After, mean±SD</w:t>
            </w:r>
          </w:p>
        </w:tc>
        <w:tc>
          <w:tcPr>
            <w:tcW w:w="1881" w:type="dxa"/>
          </w:tcPr>
          <w:p w14:paraId="60EE86F8" w14:textId="77777777" w:rsidR="00981C2A" w:rsidRDefault="00000000">
            <w:r>
              <w:t>t</w:t>
            </w:r>
          </w:p>
        </w:tc>
        <w:tc>
          <w:tcPr>
            <w:tcW w:w="1881" w:type="dxa"/>
          </w:tcPr>
          <w:p w14:paraId="39BCCFD4" w14:textId="77777777" w:rsidR="00981C2A" w:rsidRDefault="00000000">
            <w:r>
              <w:t>P value</w:t>
            </w:r>
          </w:p>
        </w:tc>
      </w:tr>
      <w:tr w:rsidR="00981C2A" w14:paraId="0D420B55" w14:textId="77777777">
        <w:tc>
          <w:tcPr>
            <w:tcW w:w="1881" w:type="dxa"/>
          </w:tcPr>
          <w:p w14:paraId="4669BEE7" w14:textId="77777777" w:rsidR="00981C2A" w:rsidRDefault="00000000">
            <w:r>
              <w:t>Sea hare-papaya 80:20</w:t>
            </w:r>
          </w:p>
        </w:tc>
        <w:tc>
          <w:tcPr>
            <w:tcW w:w="1881" w:type="dxa"/>
          </w:tcPr>
          <w:p w14:paraId="61CD6E2C" w14:textId="77777777" w:rsidR="00981C2A" w:rsidRDefault="00000000">
            <w:r>
              <w:t>27.54±16.82</w:t>
            </w:r>
          </w:p>
        </w:tc>
        <w:tc>
          <w:tcPr>
            <w:tcW w:w="1881" w:type="dxa"/>
          </w:tcPr>
          <w:p w14:paraId="2108680D" w14:textId="77777777" w:rsidR="00981C2A" w:rsidRDefault="00000000">
            <w:r>
              <w:t>43.45±28.47</w:t>
            </w:r>
          </w:p>
        </w:tc>
        <w:tc>
          <w:tcPr>
            <w:tcW w:w="1881" w:type="dxa"/>
          </w:tcPr>
          <w:p w14:paraId="5A8C7AEF" w14:textId="77777777" w:rsidR="00981C2A" w:rsidRDefault="00000000">
            <w:r>
              <w:t>-1.95</w:t>
            </w:r>
          </w:p>
        </w:tc>
        <w:tc>
          <w:tcPr>
            <w:tcW w:w="1881" w:type="dxa"/>
          </w:tcPr>
          <w:p w14:paraId="5A551636" w14:textId="77777777" w:rsidR="00981C2A" w:rsidRDefault="00000000">
            <w:r>
              <w:t>0.082</w:t>
            </w:r>
          </w:p>
        </w:tc>
      </w:tr>
      <w:tr w:rsidR="00981C2A" w14:paraId="07C2B422" w14:textId="77777777">
        <w:tc>
          <w:tcPr>
            <w:tcW w:w="1881" w:type="dxa"/>
          </w:tcPr>
          <w:p w14:paraId="39B97D11" w14:textId="77777777" w:rsidR="00981C2A" w:rsidRDefault="00000000">
            <w:r>
              <w:t>Sea hare-papaya 70:30</w:t>
            </w:r>
          </w:p>
        </w:tc>
        <w:tc>
          <w:tcPr>
            <w:tcW w:w="1881" w:type="dxa"/>
          </w:tcPr>
          <w:p w14:paraId="1BFFD011" w14:textId="77777777" w:rsidR="00981C2A" w:rsidRDefault="00000000">
            <w:r>
              <w:t>13.83±7.17</w:t>
            </w:r>
          </w:p>
        </w:tc>
        <w:tc>
          <w:tcPr>
            <w:tcW w:w="1881" w:type="dxa"/>
          </w:tcPr>
          <w:p w14:paraId="3FDDDC51" w14:textId="77777777" w:rsidR="00981C2A" w:rsidRDefault="00000000">
            <w:r>
              <w:t>16.75±7.75</w:t>
            </w:r>
          </w:p>
        </w:tc>
        <w:tc>
          <w:tcPr>
            <w:tcW w:w="1881" w:type="dxa"/>
          </w:tcPr>
          <w:p w14:paraId="3D59D57C" w14:textId="77777777" w:rsidR="00981C2A" w:rsidRDefault="00000000">
            <w:r>
              <w:t>-1.78</w:t>
            </w:r>
          </w:p>
        </w:tc>
        <w:tc>
          <w:tcPr>
            <w:tcW w:w="1881" w:type="dxa"/>
          </w:tcPr>
          <w:p w14:paraId="3A5FC985" w14:textId="77777777" w:rsidR="00981C2A" w:rsidRDefault="00000000">
            <w:r>
              <w:t>0.109</w:t>
            </w:r>
          </w:p>
        </w:tc>
      </w:tr>
      <w:tr w:rsidR="00981C2A" w14:paraId="153EDD91" w14:textId="77777777">
        <w:tc>
          <w:tcPr>
            <w:tcW w:w="1881" w:type="dxa"/>
          </w:tcPr>
          <w:p w14:paraId="53853466" w14:textId="77777777" w:rsidR="00981C2A" w:rsidRDefault="00000000">
            <w:r>
              <w:t>Sea hare-papaya 60:40</w:t>
            </w:r>
          </w:p>
        </w:tc>
        <w:tc>
          <w:tcPr>
            <w:tcW w:w="1881" w:type="dxa"/>
          </w:tcPr>
          <w:p w14:paraId="383801CD" w14:textId="77777777" w:rsidR="00981C2A" w:rsidRDefault="00000000">
            <w:r>
              <w:t>14.22±15.72</w:t>
            </w:r>
          </w:p>
        </w:tc>
        <w:tc>
          <w:tcPr>
            <w:tcW w:w="1881" w:type="dxa"/>
          </w:tcPr>
          <w:p w14:paraId="57A9D9A8" w14:textId="77777777" w:rsidR="00981C2A" w:rsidRDefault="00000000">
            <w:r>
              <w:t>19.47±13.54</w:t>
            </w:r>
          </w:p>
        </w:tc>
        <w:tc>
          <w:tcPr>
            <w:tcW w:w="1881" w:type="dxa"/>
          </w:tcPr>
          <w:p w14:paraId="2A0FE71C" w14:textId="77777777" w:rsidR="00981C2A" w:rsidRDefault="00000000">
            <w:r>
              <w:t>-1.47</w:t>
            </w:r>
          </w:p>
        </w:tc>
        <w:tc>
          <w:tcPr>
            <w:tcW w:w="1881" w:type="dxa"/>
          </w:tcPr>
          <w:p w14:paraId="3F21F849" w14:textId="77777777" w:rsidR="00981C2A" w:rsidRDefault="00000000">
            <w:r>
              <w:t>0.174</w:t>
            </w:r>
          </w:p>
        </w:tc>
      </w:tr>
      <w:tr w:rsidR="00981C2A" w14:paraId="7B80B936" w14:textId="77777777">
        <w:tc>
          <w:tcPr>
            <w:tcW w:w="1881" w:type="dxa"/>
          </w:tcPr>
          <w:p w14:paraId="27C6BD5F" w14:textId="77777777" w:rsidR="00981C2A" w:rsidRDefault="00000000">
            <w:r>
              <w:lastRenderedPageBreak/>
              <w:t>Commercial control</w:t>
            </w:r>
          </w:p>
        </w:tc>
        <w:tc>
          <w:tcPr>
            <w:tcW w:w="1881" w:type="dxa"/>
          </w:tcPr>
          <w:p w14:paraId="0E5BBA1C" w14:textId="77777777" w:rsidR="00981C2A" w:rsidRDefault="00000000">
            <w:r>
              <w:t>6.83±4.73</w:t>
            </w:r>
          </w:p>
        </w:tc>
        <w:tc>
          <w:tcPr>
            <w:tcW w:w="1881" w:type="dxa"/>
          </w:tcPr>
          <w:p w14:paraId="6FFF7A6B" w14:textId="77777777" w:rsidR="00981C2A" w:rsidRDefault="00000000">
            <w:r>
              <w:t>8.72±5.86</w:t>
            </w:r>
          </w:p>
        </w:tc>
        <w:tc>
          <w:tcPr>
            <w:tcW w:w="1881" w:type="dxa"/>
          </w:tcPr>
          <w:p w14:paraId="37084831" w14:textId="77777777" w:rsidR="00981C2A" w:rsidRDefault="00000000">
            <w:r>
              <w:t>-0.92</w:t>
            </w:r>
          </w:p>
        </w:tc>
        <w:tc>
          <w:tcPr>
            <w:tcW w:w="1881" w:type="dxa"/>
          </w:tcPr>
          <w:p w14:paraId="53C65A3D" w14:textId="77777777" w:rsidR="00981C2A" w:rsidRDefault="00000000">
            <w:r>
              <w:t>0.380</w:t>
            </w:r>
          </w:p>
        </w:tc>
      </w:tr>
      <w:tr w:rsidR="00981C2A" w14:paraId="6400427B" w14:textId="77777777">
        <w:tc>
          <w:tcPr>
            <w:tcW w:w="1881" w:type="dxa"/>
          </w:tcPr>
          <w:p w14:paraId="144E51C5" w14:textId="77777777" w:rsidR="00981C2A" w:rsidRDefault="00000000">
            <w:r>
              <w:t>Placebo</w:t>
            </w:r>
          </w:p>
        </w:tc>
        <w:tc>
          <w:tcPr>
            <w:tcW w:w="1881" w:type="dxa"/>
          </w:tcPr>
          <w:p w14:paraId="1BA39D81" w14:textId="77777777" w:rsidR="00981C2A" w:rsidRDefault="00000000">
            <w:r>
              <w:t>9.90±8.51</w:t>
            </w:r>
          </w:p>
        </w:tc>
        <w:tc>
          <w:tcPr>
            <w:tcW w:w="1881" w:type="dxa"/>
          </w:tcPr>
          <w:p w14:paraId="6EDE1469" w14:textId="77777777" w:rsidR="00981C2A" w:rsidRDefault="00000000">
            <w:r>
              <w:t>13.89±9.72</w:t>
            </w:r>
          </w:p>
        </w:tc>
        <w:tc>
          <w:tcPr>
            <w:tcW w:w="1881" w:type="dxa"/>
          </w:tcPr>
          <w:p w14:paraId="58C1E2F9" w14:textId="77777777" w:rsidR="00981C2A" w:rsidRDefault="00000000">
            <w:r>
              <w:t>-1.34</w:t>
            </w:r>
          </w:p>
        </w:tc>
        <w:tc>
          <w:tcPr>
            <w:tcW w:w="1881" w:type="dxa"/>
          </w:tcPr>
          <w:p w14:paraId="212D5AC7" w14:textId="77777777" w:rsidR="00981C2A" w:rsidRDefault="00000000">
            <w:r>
              <w:t>0.213</w:t>
            </w:r>
          </w:p>
        </w:tc>
      </w:tr>
    </w:tbl>
    <w:p w14:paraId="79035FBE" w14:textId="77777777" w:rsidR="00D756CA" w:rsidRDefault="00D756CA"/>
    <w:sectPr w:rsidR="00D756CA" w:rsidSect="00034616">
      <w:headerReference w:type="default" r:id="rId8"/>
      <w:footerReference w:type="default" r:id="rId9"/>
      <w:pgSz w:w="12240" w:h="15840"/>
      <w:pgMar w:top="1417" w:right="1417" w:bottom="1417" w:left="1417"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1C181" w14:textId="77777777" w:rsidR="008965EA" w:rsidRDefault="008965EA">
      <w:pPr>
        <w:spacing w:after="0" w:line="240" w:lineRule="auto"/>
      </w:pPr>
      <w:r>
        <w:separator/>
      </w:r>
    </w:p>
  </w:endnote>
  <w:endnote w:type="continuationSeparator" w:id="0">
    <w:p w14:paraId="7BBD40F3" w14:textId="77777777" w:rsidR="008965EA" w:rsidRDefault="00896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A387" w14:textId="77777777" w:rsidR="00981C2A" w:rsidRDefault="00000000">
    <w:pPr>
      <w:pStyle w:val="Footer"/>
      <w:jc w:val="right"/>
    </w:pPr>
    <w:r>
      <w:t xml:space="preserve">Page </w:t>
    </w:r>
    <w:r>
      <w:fldChar w:fldCharType="begin"/>
    </w:r>
    <w:r>
      <w:instrText>PAGE</w:instrText>
    </w:r>
    <w:r>
      <w:fldChar w:fldCharType="separate"/>
    </w:r>
    <w:r w:rsidR="00882B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36F07" w14:textId="77777777" w:rsidR="008965EA" w:rsidRDefault="008965EA">
      <w:pPr>
        <w:spacing w:after="0" w:line="240" w:lineRule="auto"/>
      </w:pPr>
      <w:r>
        <w:separator/>
      </w:r>
    </w:p>
  </w:footnote>
  <w:footnote w:type="continuationSeparator" w:id="0">
    <w:p w14:paraId="7DB43300" w14:textId="77777777" w:rsidR="008965EA" w:rsidRDefault="00896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323F" w14:textId="77777777" w:rsidR="00981C2A" w:rsidRDefault="00000000">
    <w:pPr>
      <w:pStyle w:val="Header"/>
      <w:jc w:val="right"/>
    </w:pPr>
    <w:r>
      <w:rPr>
        <w:i/>
      </w:rPr>
      <w:t>Journal of Tropical Pediatrics | Original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472544">
    <w:abstractNumId w:val="8"/>
  </w:num>
  <w:num w:numId="2" w16cid:durableId="1247420098">
    <w:abstractNumId w:val="6"/>
  </w:num>
  <w:num w:numId="3" w16cid:durableId="501972647">
    <w:abstractNumId w:val="5"/>
  </w:num>
  <w:num w:numId="4" w16cid:durableId="638994289">
    <w:abstractNumId w:val="4"/>
  </w:num>
  <w:num w:numId="5" w16cid:durableId="862330293">
    <w:abstractNumId w:val="7"/>
  </w:num>
  <w:num w:numId="6" w16cid:durableId="1143474068">
    <w:abstractNumId w:val="3"/>
  </w:num>
  <w:num w:numId="7" w16cid:durableId="1851799761">
    <w:abstractNumId w:val="2"/>
  </w:num>
  <w:num w:numId="8" w16cid:durableId="2017920565">
    <w:abstractNumId w:val="1"/>
  </w:num>
  <w:num w:numId="9" w16cid:durableId="139280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850"/>
    <w:rsid w:val="0015074B"/>
    <w:rsid w:val="0029639D"/>
    <w:rsid w:val="00326F90"/>
    <w:rsid w:val="008750F0"/>
    <w:rsid w:val="00882B9E"/>
    <w:rsid w:val="008965EA"/>
    <w:rsid w:val="00981C2A"/>
    <w:rsid w:val="00A421DD"/>
    <w:rsid w:val="00A86CC9"/>
    <w:rsid w:val="00AA1D8D"/>
    <w:rsid w:val="00B47730"/>
    <w:rsid w:val="00CB0664"/>
    <w:rsid w:val="00D756CA"/>
    <w:rsid w:val="00FB5B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3F409"/>
  <w14:defaultImageDpi w14:val="300"/>
  <w15:docId w15:val="{A800D56D-8DE7-40FE-AD77-BA8213EEF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3146</Words>
  <Characters>17937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6</cp:revision>
  <dcterms:created xsi:type="dcterms:W3CDTF">2013-12-23T23:15:00Z</dcterms:created>
  <dcterms:modified xsi:type="dcterms:W3CDTF">2026-10-17T07:46:00Z</dcterms:modified>
  <cp:category/>
</cp:coreProperties>
</file>