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93A4" w14:textId="77777777" w:rsidR="00D62A27" w:rsidRDefault="00000000">
      <w:pPr>
        <w:jc w:val="center"/>
      </w:pPr>
      <w:r>
        <w:rPr>
          <w:b/>
        </w:rPr>
        <w:t xml:space="preserve">Maternal </w:t>
      </w:r>
      <w:r>
        <w:rPr>
          <w:b/>
          <w:i/>
        </w:rPr>
        <w:t>Toxoplasma gondii</w:t>
      </w:r>
      <w:r>
        <w:rPr>
          <w:b/>
        </w:rPr>
        <w:t xml:space="preserve"> Infection and Adverse Pregnancy Outcomes: A Systematic Review and Meta-analysis</w:t>
      </w:r>
    </w:p>
    <w:p w14:paraId="5907C43B" w14:textId="77777777" w:rsidR="00D62A27" w:rsidRDefault="00000000">
      <w:pPr>
        <w:jc w:val="center"/>
      </w:pPr>
      <w:r>
        <w:t>Review Article / Systematic Review and Meta-analysis</w:t>
      </w:r>
    </w:p>
    <w:p w14:paraId="19FFFA7B" w14:textId="77777777" w:rsidR="00D62A27" w:rsidRDefault="00000000">
      <w:pPr>
        <w:jc w:val="center"/>
      </w:pPr>
      <w:r>
        <w:rPr>
          <w:i/>
        </w:rPr>
        <w:t>Running title: Maternal toxoplasmosis and pregnancy</w:t>
      </w:r>
    </w:p>
    <w:p w14:paraId="0C38FB81" w14:textId="77777777" w:rsidR="00D62A27" w:rsidRDefault="00000000">
      <w:pPr>
        <w:pStyle w:val="Heading1"/>
      </w:pPr>
      <w:r>
        <w:t>Abstract</w:t>
      </w:r>
    </w:p>
    <w:p w14:paraId="01154DE6" w14:textId="77777777" w:rsidR="00D62A27" w:rsidRDefault="00000000" w:rsidP="00F06433">
      <w:pPr>
        <w:jc w:val="both"/>
      </w:pPr>
      <w:r>
        <w:t xml:space="preserve">Maternal </w:t>
      </w:r>
      <w:r>
        <w:rPr>
          <w:i/>
        </w:rPr>
        <w:t>Toxoplasma gondii</w:t>
      </w:r>
      <w:r>
        <w:t xml:space="preserve"> infection has been linked to miscarriage, preterm birth, low birth weight and impaired fetal growth, but observational evidence remains heterogeneous. This systematic review and meta-analysis extracted study-level data from primary studies evaluating maternal </w:t>
      </w:r>
      <w:r>
        <w:rPr>
          <w:i/>
        </w:rPr>
        <w:t>T. gondii</w:t>
      </w:r>
      <w:r>
        <w:t xml:space="preserve"> infection and adverse pregnancy outcomes. PubMed, Scopus and Google Scholar were searched using a systematic strategy. After full-text eligibility assessment, 13 primary studies were retained for qualitative synthesis and 12 contributed data to outcome-specific meta-analyses. Random-effects models pooled odds ratios (ORs) separately for pregnancy loss/bad obstetric history, preterm birth, low birth weight and small-for-gestational-age outcomes. Maternal </w:t>
      </w:r>
      <w:r>
        <w:rPr>
          <w:i/>
        </w:rPr>
        <w:t>T. gondii</w:t>
      </w:r>
      <w:r>
        <w:t xml:space="preserve"> infection was associated with pregnancy loss, bad obstetric history or related adverse pregnancy events (pooled OR 3.94, 95% CI 2.14-7.24; I2=86.1%). Associations with preterm birth (pooled OR 1.22, 95% CI 0.79-1.88; I2=65.8%) and low birth weight (pooled OR 1.33, 95% CI 0.82-2.16; I2=60.7%) were not statistically significant. One large study showed increased odds of small-for-gestational-age birth among women with latent toxoplasmosis (OR 1.57, 95% CI 1.13-2.17). The evidence supports a clinically important association between maternal </w:t>
      </w:r>
      <w:r>
        <w:rPr>
          <w:i/>
        </w:rPr>
        <w:t>T. gondii</w:t>
      </w:r>
      <w:r>
        <w:t xml:space="preserve"> infection and pregnancy loss-related outcomes, while evidence for preterm birth and low birth weight remains heterogeneous.</w:t>
      </w:r>
    </w:p>
    <w:p w14:paraId="295A0F5A" w14:textId="77777777" w:rsidR="00D62A27" w:rsidRDefault="00000000" w:rsidP="00F06433">
      <w:pPr>
        <w:jc w:val="both"/>
      </w:pPr>
      <w:r>
        <w:lastRenderedPageBreak/>
        <w:t xml:space="preserve">Keywords: </w:t>
      </w:r>
      <w:r>
        <w:rPr>
          <w:i/>
        </w:rPr>
        <w:t>Toxoplasma gondii</w:t>
      </w:r>
      <w:r>
        <w:t>; Toxoplasmosis; Pregnancy Outcome; Abortion, Spontaneous; Meta-Analysis</w:t>
      </w:r>
    </w:p>
    <w:p w14:paraId="7F0BBC45" w14:textId="77777777" w:rsidR="00D62A27" w:rsidRDefault="00000000" w:rsidP="00F06433">
      <w:pPr>
        <w:pStyle w:val="Heading1"/>
        <w:jc w:val="both"/>
      </w:pPr>
      <w:r>
        <w:t>Introduction</w:t>
      </w:r>
    </w:p>
    <w:p w14:paraId="0042A0D6" w14:textId="77777777" w:rsidR="00D62A27" w:rsidRDefault="00000000" w:rsidP="00F06433">
      <w:pPr>
        <w:jc w:val="both"/>
      </w:pPr>
      <w:r>
        <w:rPr>
          <w:i/>
        </w:rPr>
        <w:t>Toxoplasma gondii</w:t>
      </w:r>
      <w:r>
        <w:t xml:space="preserve"> is an obligate intracellular protozoan parasite with worldwide distribution [1,2]. In humans, infection is frequently asymptomatic, but maternal infection is clinically important because tachyzoites may cross the placenta and cause fetal infection, particularly when primary infection occurs during pregnancy [3-5].</w:t>
      </w:r>
    </w:p>
    <w:p w14:paraId="1720F40E" w14:textId="77777777" w:rsidR="00D62A27" w:rsidRDefault="00000000" w:rsidP="00F06433">
      <w:pPr>
        <w:jc w:val="both"/>
      </w:pPr>
      <w:r>
        <w:t>Adverse pregnancy outcomes attributed to maternal toxoplasmosis include spontaneous abortion, fetal loss, stillbirth, preterm birth, low birth weight, small-for-gestational-age birth and congenital abnormalities. Congenital toxoplasmosis also contributes to a measurable global burden of disease, supporting the need for outcome-focused evidence synthesis [6]. However, observational studies differ substantially in population, diagnostic method, exposure definition and outcome reporting. Some studies assess acute infection using IgM or avidity testing, while others evaluate latent infection using IgG seropositivity or complement-fixation profiles.</w:t>
      </w:r>
    </w:p>
    <w:p w14:paraId="663F8D69" w14:textId="77777777" w:rsidR="00D62A27" w:rsidRDefault="00000000" w:rsidP="00F06433">
      <w:pPr>
        <w:jc w:val="both"/>
      </w:pPr>
      <w:r>
        <w:t>Because studies in this field differ widely in design, exposure definition and outcome reporting, this review focuses on primary studies with extractable adverse pregnancy outcome data and comparator groups. This approach allows outcome-specific synthesis rather than combining biologically and clinically different endpoints into a single overall estimate.</w:t>
      </w:r>
    </w:p>
    <w:p w14:paraId="2F20D290" w14:textId="77777777" w:rsidR="00D62A27" w:rsidRDefault="00000000" w:rsidP="00F06433">
      <w:pPr>
        <w:pStyle w:val="Heading1"/>
        <w:jc w:val="both"/>
      </w:pPr>
      <w:r>
        <w:lastRenderedPageBreak/>
        <w:t>Materials and Methods</w:t>
      </w:r>
    </w:p>
    <w:p w14:paraId="193AAD11" w14:textId="77777777" w:rsidR="00D62A27" w:rsidRDefault="00000000" w:rsidP="00F06433">
      <w:pPr>
        <w:pStyle w:val="Heading2"/>
        <w:jc w:val="both"/>
      </w:pPr>
      <w:r>
        <w:t>Study design and reporting</w:t>
      </w:r>
    </w:p>
    <w:p w14:paraId="7B0E14FA" w14:textId="77777777" w:rsidR="00D62A27" w:rsidRDefault="00000000" w:rsidP="00F06433">
      <w:pPr>
        <w:jc w:val="both"/>
      </w:pPr>
      <w:r>
        <w:t xml:space="preserve">This study was conducted as a systematic review and meta-analysis of observational studies assessing maternal </w:t>
      </w:r>
      <w:r>
        <w:rPr>
          <w:i/>
        </w:rPr>
        <w:t>T. gondii</w:t>
      </w:r>
      <w:r>
        <w:t xml:space="preserve"> infection in relation to adverse pregnancy outcomes. The review followed PRISMA principles and considered MOOSE recommendations for reporting meta-analyses of observational studies [7,8].</w:t>
      </w:r>
    </w:p>
    <w:p w14:paraId="6647B6AD" w14:textId="77777777" w:rsidR="00D62A27" w:rsidRDefault="00000000" w:rsidP="00F06433">
      <w:pPr>
        <w:pStyle w:val="Heading2"/>
        <w:jc w:val="both"/>
      </w:pPr>
      <w:r>
        <w:t>Data sources and search strategy</w:t>
      </w:r>
    </w:p>
    <w:p w14:paraId="6837EE6D" w14:textId="77777777" w:rsidR="00D62A27" w:rsidRDefault="00000000" w:rsidP="00F06433">
      <w:pPr>
        <w:jc w:val="both"/>
      </w:pPr>
      <w:r>
        <w:t>PubMed, Scopus and Google Scholar were searched using terms related to toxoplasmosis, pregnancy and adverse pregnancy outcomes. Search terms included combinations of '</w:t>
      </w:r>
      <w:r>
        <w:rPr>
          <w:i/>
        </w:rPr>
        <w:t>Toxoplasma gondii</w:t>
      </w:r>
      <w:r>
        <w:t>', 'toxoplasmosis', 'pregnancy', 'miscarriage', 'spontaneous abortion', 'preterm birth', 'low birth weight', 'small for gestational age' and 'adverse pregnancy outcome'. The complete search strategy for each database is provided in Supplementary Table S1.</w:t>
      </w:r>
    </w:p>
    <w:p w14:paraId="44C2B4CC" w14:textId="77777777" w:rsidR="00D62A27" w:rsidRDefault="00000000" w:rsidP="00F06433">
      <w:pPr>
        <w:pStyle w:val="Heading2"/>
        <w:jc w:val="both"/>
      </w:pPr>
      <w:r>
        <w:t>Eligibility criteria</w:t>
      </w:r>
    </w:p>
    <w:p w14:paraId="7C9ED0D8" w14:textId="77777777" w:rsidR="00D62A27" w:rsidRDefault="00000000" w:rsidP="00F06433">
      <w:pPr>
        <w:jc w:val="both"/>
      </w:pPr>
      <w:r>
        <w:t xml:space="preserve">Studies were eligible for the synthesis if they were primary human studies; included pregnant women, women with pregnancy loss, or women with bad obstetric history; assessed </w:t>
      </w:r>
      <w:r>
        <w:rPr>
          <w:i/>
        </w:rPr>
        <w:t>T. gondii</w:t>
      </w:r>
      <w:r>
        <w:t xml:space="preserve"> infection by serological or molecular methods; and reported an adverse pregnancy outcome with a comparator group or extractable two-by-two data. Secondary reviews, meta-analyses, seroprevalence-only studies, infection risk-factor studies without pregnancy outcome data, studies without extractable comparator data and studies outside the eligibility scope were excluded from the quantitative synthesis. Zeinali et al. [21] was retained for narrative discussion because it provided molecular evidence in aborted fetal tissue but did not include a normal-pregnancy comparator group suitable for pooled effect estimation.</w:t>
      </w:r>
    </w:p>
    <w:p w14:paraId="73BEED65" w14:textId="77777777" w:rsidR="00D62A27" w:rsidRDefault="00000000" w:rsidP="00F06433">
      <w:pPr>
        <w:pStyle w:val="Heading2"/>
        <w:jc w:val="both"/>
      </w:pPr>
      <w:r>
        <w:lastRenderedPageBreak/>
        <w:t>Study selection and data extraction</w:t>
      </w:r>
    </w:p>
    <w:p w14:paraId="7EA63080" w14:textId="77777777" w:rsidR="00D62A27" w:rsidRDefault="00000000" w:rsidP="00F06433">
      <w:pPr>
        <w:jc w:val="both"/>
      </w:pPr>
      <w:r>
        <w:t>Titles, abstracts and full texts were assessed. Extracted variables included author, year, country, study design, sample size, exposure definition, outcome definition, number of exposed and unexposed participants with and without each outcome, and study-level effect estimates when available. When an article reported multiple outcomes, data were extracted separately by outcome subgroup.</w:t>
      </w:r>
    </w:p>
    <w:p w14:paraId="489FA598" w14:textId="77777777" w:rsidR="00D62A27" w:rsidRDefault="00000000" w:rsidP="00F06433">
      <w:pPr>
        <w:pStyle w:val="Heading2"/>
        <w:jc w:val="both"/>
      </w:pPr>
      <w:r>
        <w:t>Quality assessment</w:t>
      </w:r>
    </w:p>
    <w:p w14:paraId="2FA0A53E" w14:textId="77777777" w:rsidR="00D62A27" w:rsidRDefault="00000000" w:rsidP="00F06433">
      <w:pPr>
        <w:jc w:val="both"/>
      </w:pPr>
      <w:r>
        <w:t>Methodological quality was assessed descriptively using domains adapted from the Newcastle-Ottawa Scale: selection of study groups, comparability or adjustment for confounding, and outcome or exposure ascertainment. Studies were not excluded solely on the basis of quality assessment, but risk-of-bias considerations were used to interpret the certainty and consistency of the findings.</w:t>
      </w:r>
    </w:p>
    <w:p w14:paraId="40EFFA04" w14:textId="77777777" w:rsidR="00D62A27" w:rsidRDefault="00000000" w:rsidP="00F06433">
      <w:pPr>
        <w:pStyle w:val="Heading2"/>
        <w:jc w:val="both"/>
      </w:pPr>
      <w:r>
        <w:t>Statistical analysis</w:t>
      </w:r>
    </w:p>
    <w:p w14:paraId="515731A9" w14:textId="77777777" w:rsidR="00D62A27" w:rsidRDefault="00000000" w:rsidP="00F06433">
      <w:pPr>
        <w:jc w:val="both"/>
      </w:pPr>
      <w:r>
        <w:t>Odds ratios (ORs) and 95% confidence intervals (CIs) were calculated from extracted two-by-two data. Random-effects meta-analysis was performed with the DerSimonian-Laird method because between-study clinical and methodological heterogeneity was expected. Heterogeneity was assessed using Cochran's Q and the I2 statistic. Separate pooled estimates were calculated for pregnancy loss/bad obstetric history/adverse pregnancy events, preterm birth/prematurity and low birth weight. Small-for-gestational-age data were summarized as a single-study estimate because only one study provided directly extractable data suitable for this outcome. Forest plots were generated for each outcome subgroup.</w:t>
      </w:r>
    </w:p>
    <w:p w14:paraId="191901CE" w14:textId="77777777" w:rsidR="00D62A27" w:rsidRDefault="00000000" w:rsidP="00F06433">
      <w:pPr>
        <w:pStyle w:val="Heading1"/>
        <w:jc w:val="both"/>
      </w:pPr>
      <w:r>
        <w:lastRenderedPageBreak/>
        <w:t>Results</w:t>
      </w:r>
    </w:p>
    <w:p w14:paraId="6F66F467" w14:textId="77777777" w:rsidR="00D62A27" w:rsidRDefault="00000000" w:rsidP="00F06433">
      <w:pPr>
        <w:pStyle w:val="Heading2"/>
        <w:jc w:val="both"/>
      </w:pPr>
      <w:r>
        <w:t>Study selection</w:t>
      </w:r>
    </w:p>
    <w:p w14:paraId="5BBB18F0" w14:textId="77777777" w:rsidR="00D62A27" w:rsidRDefault="00000000" w:rsidP="00F06433">
      <w:pPr>
        <w:jc w:val="both"/>
      </w:pPr>
      <w:r>
        <w:t>The database search identified 520 records. After removal of 60 duplicate records, 460 records were screened. Seventy full-text reports were assessed for eligibility. Following full-text assessment, 13 primary studies were retained for qualitative synthesis, and 12 studies contributed extractable data to the quantitative synthesis. The study selection process is summarized in Figure 1.</w:t>
      </w:r>
    </w:p>
    <w:p w14:paraId="33B8A367" w14:textId="77777777" w:rsidR="00D62A27" w:rsidRDefault="00000000" w:rsidP="00F06433">
      <w:pPr>
        <w:pStyle w:val="Heading2"/>
        <w:jc w:val="both"/>
      </w:pPr>
      <w:r>
        <w:t>Characteristics of included studies</w:t>
      </w:r>
    </w:p>
    <w:p w14:paraId="4D6175B1" w14:textId="77777777" w:rsidR="00D62A27" w:rsidRDefault="00000000" w:rsidP="00F06433">
      <w:pPr>
        <w:jc w:val="both"/>
      </w:pPr>
      <w:r>
        <w:t>The quantitative dataset comprised 12 primary studies published between 2012 and 2024 [9-20]. Designs included cohort, cross-sectional, retrospective cohort and case-control studies. The outcome categories were pregnancy loss/bad obstetric history, preterm birth, low birth weight and small-for-gestational-age birth. Zeinali et al. [21] was retained narratively because it examined women with miscarriage and aborted fetal tissue using serology and PCR, but it lacked a control group of women without miscarriage. The retained studies are summarized in Table I.</w:t>
      </w:r>
    </w:p>
    <w:p w14:paraId="2EECE7E2" w14:textId="77777777" w:rsidR="00D62A27" w:rsidRDefault="00000000" w:rsidP="00F06433">
      <w:pPr>
        <w:pStyle w:val="Heading2"/>
        <w:jc w:val="both"/>
      </w:pPr>
      <w:r>
        <w:t>Pregnancy loss, bad obstetric history and adverse pregnancy events</w:t>
      </w:r>
    </w:p>
    <w:p w14:paraId="5188A81C" w14:textId="77777777" w:rsidR="00D62A27" w:rsidRDefault="00000000" w:rsidP="00F06433">
      <w:pPr>
        <w:jc w:val="both"/>
      </w:pPr>
      <w:r>
        <w:t xml:space="preserve">Eight studies contributed to the pregnancy loss/bad obstetric history/adverse pregnancy event subgroup. The pooled random-effects estimate showed higher odds of these outcomes among women with </w:t>
      </w:r>
      <w:r>
        <w:rPr>
          <w:i/>
        </w:rPr>
        <w:t>T. gondii</w:t>
      </w:r>
      <w:r>
        <w:t xml:space="preserve"> infection or seropositivity (pooled OR 3.94, 95% CI 2.14-7.24; I2=86.1%). The forest plot for this subgroup is shown in Figure 2.</w:t>
      </w:r>
    </w:p>
    <w:p w14:paraId="02A6204E" w14:textId="77777777" w:rsidR="00D62A27" w:rsidRDefault="00000000" w:rsidP="00F06433">
      <w:pPr>
        <w:pStyle w:val="Heading2"/>
        <w:jc w:val="both"/>
      </w:pPr>
      <w:r>
        <w:t>Preterm birth and prematurity</w:t>
      </w:r>
    </w:p>
    <w:p w14:paraId="3A31F38E" w14:textId="77777777" w:rsidR="00D62A27" w:rsidRDefault="00000000" w:rsidP="00F06433">
      <w:pPr>
        <w:jc w:val="both"/>
      </w:pPr>
      <w:r>
        <w:t xml:space="preserve">Four studies contributed data to the preterm birth/prematurity subgroup. The pooled estimate was not statistically significant (pooled OR 1.22, 95% CI 0.79-1.88; I2=65.8%). Hurt et al. [9] and </w:t>
      </w:r>
      <w:r>
        <w:lastRenderedPageBreak/>
        <w:t>Mutka et al. [10] suggested increased odds, while Fochi et al. [19] and Mocanu et al. [12] did not show an increased association. The forest plot is shown in Figure 3.</w:t>
      </w:r>
    </w:p>
    <w:p w14:paraId="2959504D" w14:textId="77777777" w:rsidR="00D62A27" w:rsidRDefault="00000000" w:rsidP="00F06433">
      <w:pPr>
        <w:pStyle w:val="Heading2"/>
        <w:jc w:val="both"/>
      </w:pPr>
      <w:r>
        <w:t>Low birth weight</w:t>
      </w:r>
    </w:p>
    <w:p w14:paraId="626A6FEA" w14:textId="77777777" w:rsidR="00D62A27" w:rsidRDefault="00000000" w:rsidP="00F06433">
      <w:pPr>
        <w:jc w:val="both"/>
      </w:pPr>
      <w:r>
        <w:t>Four studies contributed data to the low birth weight subgroup. The pooled estimate did not reach statistical significance (pooled OR 1.33, 95% CI 0.82-2.16; I2=60.7%). Hurt et al. [9] and Parvin et al. [11] suggested increased risk, whereas Fochi et al. [19] and Mocanu et al. [12] reported null or non-significant findings. The forest plot is shown in Figure 4.</w:t>
      </w:r>
    </w:p>
    <w:p w14:paraId="28544AF6" w14:textId="77777777" w:rsidR="00D62A27" w:rsidRDefault="00000000" w:rsidP="00F06433">
      <w:pPr>
        <w:pStyle w:val="Heading2"/>
        <w:jc w:val="both"/>
      </w:pPr>
      <w:r>
        <w:t>Small for gestational age</w:t>
      </w:r>
    </w:p>
    <w:p w14:paraId="44CC88DF" w14:textId="77777777" w:rsidR="00D62A27" w:rsidRDefault="00000000" w:rsidP="00F06433">
      <w:pPr>
        <w:jc w:val="both"/>
      </w:pPr>
      <w:r>
        <w:t>One large study contributed extractable data for small-for-gestational-age birth. Hurt et al. [20] reported increased odds of SGA among women with latent toxoplasmosis (OR 1.57, 95% CI 1.13-2.17). Because only one study contributed directly extractable SGA data, this outcome was summarized as a single-study estimate rather than a pooled meta-analysis. The forest plot is shown in Figure 5.</w:t>
      </w:r>
    </w:p>
    <w:p w14:paraId="75ABB41E" w14:textId="77777777" w:rsidR="00D62A27" w:rsidRDefault="00000000" w:rsidP="00F06433">
      <w:pPr>
        <w:pStyle w:val="Heading2"/>
        <w:jc w:val="both"/>
      </w:pPr>
      <w:r>
        <w:t>Quality assessment</w:t>
      </w:r>
    </w:p>
    <w:p w14:paraId="5729CC52" w14:textId="77777777" w:rsidR="00D62A27" w:rsidRDefault="00000000" w:rsidP="00F06433">
      <w:pPr>
        <w:jc w:val="both"/>
      </w:pPr>
      <w:r>
        <w:t>Most included studies used laboratory-based exposure assessment, mainly ELISA, IgG/IgM testing, complement-fixation testing or a combination of serological approaches. The main methodological limitations were heterogeneity in outcome definitions, incomplete adjustment for confounding and broad case definitions in some bad-obstetric-history studies. The descriptive risk-of-bias assessment is summarized in Table IV.</w:t>
      </w:r>
    </w:p>
    <w:p w14:paraId="79905581" w14:textId="77777777" w:rsidR="00D62A27" w:rsidRDefault="00000000" w:rsidP="00F06433">
      <w:pPr>
        <w:pStyle w:val="Heading1"/>
        <w:jc w:val="both"/>
      </w:pPr>
      <w:r>
        <w:lastRenderedPageBreak/>
        <w:t>Discussion</w:t>
      </w:r>
    </w:p>
    <w:p w14:paraId="312D2F66" w14:textId="77777777" w:rsidR="00D62A27" w:rsidRDefault="00000000" w:rsidP="00F06433">
      <w:pPr>
        <w:jc w:val="both"/>
      </w:pPr>
      <w:r>
        <w:t>This review addresses the need for an outcome-focused quantitative synthesis based on primary studies with extractable study-level data. Secondary reviews, seroprevalence-only studies and studies without extractable adverse pregnancy outcome comparators were excluded from the quantitative synthesis. This strategy reduces the risk of combining incompatible evidence and improves reproducibility of the pooled estimates.</w:t>
      </w:r>
    </w:p>
    <w:p w14:paraId="2D802782" w14:textId="77777777" w:rsidR="00D62A27" w:rsidRDefault="00000000" w:rsidP="00F06433">
      <w:pPr>
        <w:jc w:val="both"/>
      </w:pPr>
      <w:r>
        <w:t xml:space="preserve">The strongest evidence was observed for pregnancy loss-related outcomes, including spontaneous abortion, threatened abortion, recurrent fetal loss and bad obstetric history. The pooled estimate suggested increased odds of these outcomes among women with </w:t>
      </w:r>
      <w:r>
        <w:rPr>
          <w:i/>
        </w:rPr>
        <w:t>T. gondii</w:t>
      </w:r>
      <w:r>
        <w:t xml:space="preserve"> infection or seropositivity. However, heterogeneity was high, indicating that the magnitude of association varied substantially across settings and study designs.</w:t>
      </w:r>
    </w:p>
    <w:p w14:paraId="28787CB2" w14:textId="77777777" w:rsidR="00D62A27" w:rsidRDefault="00000000" w:rsidP="00F06433">
      <w:pPr>
        <w:jc w:val="both"/>
      </w:pPr>
      <w:r>
        <w:t>Evidence for preterm birth and low birth weight was less consistent. Some large cohort studies reported increased odds, but other studies showed null findings. This inconsistency may reflect differences in infection stage, diagnostic assays, timing of exposure assessment, population risk, treatment status and adjustment for obstetric confounders. International evidence also suggests that timing of maternal infection and prenatal management may influence congenital transmission and early clinical manifestations [22]. It also supports the decision to analyze outcomes separately instead of presenting a single overall pooled OR for all adverse outcomes.</w:t>
      </w:r>
    </w:p>
    <w:p w14:paraId="315483AB" w14:textId="77777777" w:rsidR="00D62A27" w:rsidRDefault="00000000" w:rsidP="00F06433">
      <w:pPr>
        <w:jc w:val="both"/>
      </w:pPr>
      <w:r>
        <w:t>The single-study estimate for small-for-gestational-age birth suggests that latent toxoplasmosis may be associated with fetal growth restriction at term. Because this result is based on one primary study with extractable SGA data, it should be considered hypothesis-generating and should be tested in further prospective studies with standardized exposure assessment and adequate adjustment for confounders.</w:t>
      </w:r>
    </w:p>
    <w:p w14:paraId="124C0A25" w14:textId="77777777" w:rsidR="00D62A27" w:rsidRDefault="00000000" w:rsidP="00F06433">
      <w:pPr>
        <w:jc w:val="both"/>
      </w:pPr>
      <w:r>
        <w:lastRenderedPageBreak/>
        <w:t>This review has limitations. First, many studies were observational and some were hospital-based, increasing the possibility of selection bias. Second, exposure definitions varied; IgM positivity, IgG seropositivity, latent infection and combined serological profiles may represent different biological states. Third, adjustment for confounding was inconsistent. Fourth, the number of studies contributing to some outcome-specific analyses was small, especially for small-for-gestational-age birth. Fifth, subgroup analyses by acute versus latent infection, diagnostic method, region and treatment status could not be performed reliably because study-level reporting was incomplete.</w:t>
      </w:r>
    </w:p>
    <w:p w14:paraId="0A2DEAD0" w14:textId="77777777" w:rsidR="00D62A27" w:rsidRDefault="00000000" w:rsidP="00F06433">
      <w:pPr>
        <w:jc w:val="both"/>
      </w:pPr>
      <w:r>
        <w:t xml:space="preserve">In conclusion, the evidence supports an association between maternal </w:t>
      </w:r>
      <w:r>
        <w:rPr>
          <w:i/>
        </w:rPr>
        <w:t>T. gondii</w:t>
      </w:r>
      <w:r>
        <w:t xml:space="preserve"> infection and pregnancy loss-related adverse outcomes. Evidence for preterm birth and low birth weight remains heterogeneous and was not statistically significant in the subgroup analyses. Future studies should use standardized diagnostic criteria, clearly defined pregnancy outcomes and adequately adjusted prospective designs to clarify the effect of maternal toxoplasmosis on specific adverse pregnancy outcomes.</w:t>
      </w:r>
    </w:p>
    <w:p w14:paraId="1E95D7F9" w14:textId="77777777" w:rsidR="00D62A27" w:rsidRDefault="00000000" w:rsidP="00F06433">
      <w:pPr>
        <w:pStyle w:val="Heading1"/>
        <w:jc w:val="both"/>
      </w:pPr>
      <w:r>
        <w:t>Conflict of Interest</w:t>
      </w:r>
    </w:p>
    <w:p w14:paraId="758B3DF3" w14:textId="77777777" w:rsidR="00D62A27" w:rsidRDefault="00000000" w:rsidP="00F06433">
      <w:pPr>
        <w:jc w:val="both"/>
      </w:pPr>
      <w:r>
        <w:t>The authors declare that they have no conflict of interest.</w:t>
      </w:r>
    </w:p>
    <w:p w14:paraId="79D492F4" w14:textId="77777777" w:rsidR="00D62A27" w:rsidRDefault="00000000" w:rsidP="00F06433">
      <w:pPr>
        <w:pStyle w:val="Heading1"/>
        <w:jc w:val="both"/>
      </w:pPr>
      <w:r>
        <w:t>Funding</w:t>
      </w:r>
    </w:p>
    <w:p w14:paraId="6B168842" w14:textId="77777777" w:rsidR="00D62A27" w:rsidRDefault="00000000" w:rsidP="00F06433">
      <w:pPr>
        <w:jc w:val="both"/>
      </w:pPr>
      <w:r>
        <w:t>No specific funding was received for this work.</w:t>
      </w:r>
    </w:p>
    <w:p w14:paraId="5A764249" w14:textId="77777777" w:rsidR="00D62A27" w:rsidRDefault="00000000" w:rsidP="00F06433">
      <w:pPr>
        <w:pStyle w:val="Heading1"/>
        <w:jc w:val="both"/>
      </w:pPr>
      <w:r>
        <w:lastRenderedPageBreak/>
        <w:t>Ethics Committee Approval</w:t>
      </w:r>
    </w:p>
    <w:p w14:paraId="05D9E388" w14:textId="77777777" w:rsidR="00D62A27" w:rsidRDefault="00000000" w:rsidP="00F06433">
      <w:pPr>
        <w:jc w:val="both"/>
      </w:pPr>
      <w:r>
        <w:t>Ethics committee approval was not required because this systematic review and meta-analysis used data extracted from previously published studies and did not involve new human participant recruitment or access to individual-level identifiable data.</w:t>
      </w:r>
    </w:p>
    <w:p w14:paraId="12FA994C" w14:textId="77777777" w:rsidR="00D62A27" w:rsidRDefault="00000000" w:rsidP="00F06433">
      <w:pPr>
        <w:pStyle w:val="Heading1"/>
        <w:jc w:val="both"/>
      </w:pPr>
      <w:r>
        <w:t>Data Availability</w:t>
      </w:r>
    </w:p>
    <w:p w14:paraId="32D7B7A0" w14:textId="77777777" w:rsidR="00D62A27" w:rsidRDefault="00000000" w:rsidP="00F06433">
      <w:pPr>
        <w:jc w:val="both"/>
      </w:pPr>
      <w:r>
        <w:t>All data used for the synthesis were extracted from published articles cited in the reference list. The extracted study-level data are provided in the tables of this manuscript.</w:t>
      </w:r>
    </w:p>
    <w:p w14:paraId="18AC45C0" w14:textId="77777777" w:rsidR="00D62A27" w:rsidRDefault="00000000" w:rsidP="00F06433">
      <w:pPr>
        <w:pStyle w:val="Heading1"/>
        <w:jc w:val="both"/>
      </w:pPr>
      <w:r>
        <w:t>Declaration on the Use of Artificial Intelligence</w:t>
      </w:r>
    </w:p>
    <w:p w14:paraId="21951719" w14:textId="77777777" w:rsidR="008F2936" w:rsidRDefault="008F2936" w:rsidP="008F2936">
      <w:pPr>
        <w:pStyle w:val="Heading1"/>
        <w:spacing w:before="0"/>
        <w:jc w:val="both"/>
        <w:rPr>
          <w:rFonts w:ascii="Times New Roman" w:eastAsia="Times New Roman" w:hAnsi="Times New Roman" w:cstheme="minorBidi"/>
          <w:b w:val="0"/>
          <w:bCs w:val="0"/>
          <w:sz w:val="24"/>
          <w:szCs w:val="22"/>
        </w:rPr>
      </w:pPr>
      <w:r w:rsidRPr="008F2936">
        <w:rPr>
          <w:rFonts w:ascii="Times New Roman" w:eastAsia="Times New Roman" w:hAnsi="Times New Roman" w:cstheme="minorBidi"/>
          <w:b w:val="0"/>
          <w:bCs w:val="0"/>
          <w:sz w:val="24"/>
          <w:szCs w:val="22"/>
        </w:rPr>
        <w:t>Declaration on the Use of Artificial Intelligence: During the preparation of this manuscript, artificial intelligence tools were used to assist with text editing, language correction, literature organization, and aspects of data analysis and presentation. All AI-assisted outputs were critically reviewed and verified by the authors, who take full responsibility for the accuracy and integrity of the final manuscript.</w:t>
      </w:r>
    </w:p>
    <w:p w14:paraId="2CDF0742" w14:textId="58787E60" w:rsidR="00D62A27" w:rsidRDefault="00000000" w:rsidP="00F06433">
      <w:pPr>
        <w:pStyle w:val="Heading1"/>
        <w:jc w:val="both"/>
      </w:pPr>
      <w:r>
        <w:t>Acknowledgements</w:t>
      </w:r>
    </w:p>
    <w:p w14:paraId="0326357D" w14:textId="77777777" w:rsidR="00D62A27" w:rsidRDefault="00000000" w:rsidP="00F06433">
      <w:pPr>
        <w:jc w:val="both"/>
      </w:pPr>
      <w:r>
        <w:t>The authors thank all researchers whose published data were included in this systematic review and meta-analysis.</w:t>
      </w:r>
    </w:p>
    <w:p w14:paraId="6BDEACF6" w14:textId="77777777" w:rsidR="00D62A27" w:rsidRDefault="00000000" w:rsidP="00F06433">
      <w:pPr>
        <w:pStyle w:val="Heading1"/>
        <w:jc w:val="both"/>
      </w:pPr>
      <w:r>
        <w:t>References</w:t>
      </w:r>
    </w:p>
    <w:p w14:paraId="589E4E2E" w14:textId="77777777" w:rsidR="00D62A27" w:rsidRDefault="00000000" w:rsidP="00F06433">
      <w:pPr>
        <w:spacing w:after="60" w:line="240" w:lineRule="auto"/>
        <w:ind w:left="340" w:hanging="340"/>
        <w:jc w:val="both"/>
      </w:pPr>
      <w:r>
        <w:t>1. Montoya JG, Liesenfeld O. Toxoplasmosis. Lancet. 2004;363:1965-1976. doi:10.1016/S0140-6736(04)16412-X</w:t>
      </w:r>
    </w:p>
    <w:p w14:paraId="4C2A325F" w14:textId="77777777" w:rsidR="00D62A27" w:rsidRDefault="00000000" w:rsidP="00F06433">
      <w:pPr>
        <w:spacing w:after="60" w:line="240" w:lineRule="auto"/>
        <w:ind w:left="340" w:hanging="340"/>
        <w:jc w:val="both"/>
      </w:pPr>
      <w:r>
        <w:lastRenderedPageBreak/>
        <w:t>2. Robert-Gangneux F, Darde ML. Epidemiology of and diagnostic strategies for toxoplasmosis. Clin Microbiol Rev. 2012;25:264-296. doi:10.1128/CMR.05013-11</w:t>
      </w:r>
    </w:p>
    <w:p w14:paraId="09DB436D" w14:textId="77777777" w:rsidR="00D62A27" w:rsidRDefault="00000000" w:rsidP="00F06433">
      <w:pPr>
        <w:spacing w:after="60" w:line="240" w:lineRule="auto"/>
        <w:ind w:left="340" w:hanging="340"/>
        <w:jc w:val="both"/>
      </w:pPr>
      <w:r>
        <w:t>3. Dunn D, Wallon M, Peyron F, Petersen E, Peckham C, Gilbert R. Mother-to-child transmission of toxoplasmosis: risk estimates for clinical counselling. Lancet. 1999;353:1829-1833. doi:10.1016/S0140-6736(98)08220-8</w:t>
      </w:r>
    </w:p>
    <w:p w14:paraId="3BB66911" w14:textId="77777777" w:rsidR="00D62A27" w:rsidRDefault="00000000" w:rsidP="00F06433">
      <w:pPr>
        <w:spacing w:after="60" w:line="240" w:lineRule="auto"/>
        <w:ind w:left="340" w:hanging="340"/>
        <w:jc w:val="both"/>
      </w:pPr>
      <w:r>
        <w:t>4. McAuley JB. Congenital toxoplasmosis. J Pediatric Infect Dis Soc. 2014;3:S30-S35. doi:10.1093/jpids/piu077</w:t>
      </w:r>
    </w:p>
    <w:p w14:paraId="5FE97B0E" w14:textId="77777777" w:rsidR="00D62A27" w:rsidRDefault="00000000" w:rsidP="00F06433">
      <w:pPr>
        <w:spacing w:after="60" w:line="240" w:lineRule="auto"/>
        <w:ind w:left="340" w:hanging="340"/>
        <w:jc w:val="both"/>
      </w:pPr>
      <w:r>
        <w:t>5. Maldonado YA, Read JS, Committee on Infectious Diseases. Diagnosis, treatment, and prevention of congenital toxoplasmosis in the United States. Pediatrics. 2017;139:e20163860. doi:10.1542/peds.2016-3860</w:t>
      </w:r>
    </w:p>
    <w:p w14:paraId="1B22A5AD" w14:textId="77777777" w:rsidR="00D62A27" w:rsidRDefault="00000000" w:rsidP="00F06433">
      <w:pPr>
        <w:spacing w:after="60" w:line="240" w:lineRule="auto"/>
        <w:ind w:left="340" w:hanging="340"/>
        <w:jc w:val="both"/>
      </w:pPr>
      <w:r>
        <w:t>6. Torgerson PR, Mastroiacovo P. The global burden of congenital toxoplasmosis: a systematic review. Bull World Health Organ. 2013;91:501-508. doi:10.2471/BLT.12.111732</w:t>
      </w:r>
    </w:p>
    <w:p w14:paraId="1B3A8C4E" w14:textId="77777777" w:rsidR="00D62A27" w:rsidRDefault="00000000" w:rsidP="00F06433">
      <w:pPr>
        <w:spacing w:after="60" w:line="240" w:lineRule="auto"/>
        <w:ind w:left="340" w:hanging="340"/>
        <w:jc w:val="both"/>
      </w:pPr>
      <w:r>
        <w:t>7. Stroup DF, Berlin JA, Morton SC, Olkin I, Williamson GD, Rennie D, et al. Meta-analysis of observational studies in epidemiology: a proposal for reporting. JAMA. 2000;283:2008-2012. doi:10.1001/jama.283.15.2008</w:t>
      </w:r>
    </w:p>
    <w:p w14:paraId="3025577E" w14:textId="77777777" w:rsidR="00D62A27" w:rsidRDefault="00000000" w:rsidP="00F06433">
      <w:pPr>
        <w:spacing w:after="60" w:line="240" w:lineRule="auto"/>
        <w:ind w:left="340" w:hanging="340"/>
        <w:jc w:val="both"/>
      </w:pPr>
      <w:r>
        <w:t>8. Page MJ, McKenzie JE, Bossuyt PM, Boutron I, Hoffmann TC, Mulrow CD, et al. The PRISMA 2020 statement: an updated guideline for reporting systematic reviews. BMJ. 2021;372:n71. doi:10.1136/bmj.n71</w:t>
      </w:r>
    </w:p>
    <w:p w14:paraId="239A375F" w14:textId="77777777" w:rsidR="00D62A27" w:rsidRDefault="00000000" w:rsidP="00F06433">
      <w:pPr>
        <w:spacing w:after="60" w:line="240" w:lineRule="auto"/>
        <w:ind w:left="340" w:hanging="340"/>
        <w:jc w:val="both"/>
      </w:pPr>
      <w:r>
        <w:t>9. Hurt K, Kodym P, Stejskal D, Zikan M, Mojhova M, Rakovic J. Toxoplasmosis impact on prematurity and low birth weight. PLOS ONE. 2022;17:e0262593. doi:10.1371/journal.pone.0262593</w:t>
      </w:r>
    </w:p>
    <w:p w14:paraId="6E4AECA2" w14:textId="77777777" w:rsidR="00D62A27" w:rsidRDefault="00000000" w:rsidP="00F06433">
      <w:pPr>
        <w:spacing w:after="60" w:line="240" w:lineRule="auto"/>
        <w:ind w:left="340" w:hanging="340"/>
        <w:jc w:val="both"/>
      </w:pPr>
      <w:r>
        <w:t xml:space="preserve">10. Mutka T, Seyfang A, Yoo JY, Dutra SVO, Ji M, Louis-Jacques A, et al. Adverse pregnancy outcomes in </w:t>
      </w:r>
      <w:r>
        <w:rPr>
          <w:i/>
        </w:rPr>
        <w:t>Toxoplasma gondii</w:t>
      </w:r>
      <w:r>
        <w:t xml:space="preserve"> seropositive Hispanic women. J Obstet Gynaecol Res. 2023;49:893-903. doi:10.1111/jog.15511</w:t>
      </w:r>
    </w:p>
    <w:p w14:paraId="4B64FABD" w14:textId="77777777" w:rsidR="00D62A27" w:rsidRDefault="00000000" w:rsidP="00F06433">
      <w:pPr>
        <w:spacing w:after="60" w:line="240" w:lineRule="auto"/>
        <w:ind w:left="340" w:hanging="340"/>
        <w:jc w:val="both"/>
      </w:pPr>
      <w:r>
        <w:t xml:space="preserve">11. Parvin I, Das SK, Ahmed S, Rahman A, Shahid ASMSB, Shahrin L, et al. </w:t>
      </w:r>
      <w:r>
        <w:rPr>
          <w:i/>
        </w:rPr>
        <w:t>Toxoplasma gondii</w:t>
      </w:r>
      <w:r>
        <w:t xml:space="preserve"> infection is associated with low birth weight: findings from an observational study among rural Bangladeshi women. Pathogens. 2022;11:336. doi:10.3390/pathogens11030336</w:t>
      </w:r>
    </w:p>
    <w:p w14:paraId="7BF3F01C" w14:textId="77777777" w:rsidR="00D62A27" w:rsidRDefault="00000000" w:rsidP="00F06433">
      <w:pPr>
        <w:spacing w:after="60" w:line="240" w:lineRule="auto"/>
        <w:ind w:left="340" w:hanging="340"/>
        <w:jc w:val="both"/>
      </w:pPr>
      <w:r>
        <w:t xml:space="preserve">12. Mocanu AG, Stoian DL, Craciunescu EL, Ciohat IM, Motofelea AC, Navolan DB, et al. The impact of latent </w:t>
      </w:r>
      <w:r>
        <w:rPr>
          <w:i/>
        </w:rPr>
        <w:t>Toxoplasma gondii</w:t>
      </w:r>
      <w:r>
        <w:t xml:space="preserve"> infection on spontaneous abortion history and pregnancy outcomes: a large-scale study. Microorganisms. 2022;10:1944. doi:10.3390/microorganisms10101944</w:t>
      </w:r>
    </w:p>
    <w:p w14:paraId="584F5F00" w14:textId="77777777" w:rsidR="00D62A27" w:rsidRDefault="00000000" w:rsidP="00F06433">
      <w:pPr>
        <w:spacing w:after="60" w:line="240" w:lineRule="auto"/>
        <w:ind w:left="340" w:hanging="340"/>
        <w:jc w:val="both"/>
      </w:pPr>
      <w:r>
        <w:t>13. Kheirandish F, Ezatpour B, Fallahi SH, Tarahi MJ, Hosseini P, Karimi Rouzbahani A, et al. Toxoplasma serology status and risk of miscarriage, a case-control study among women with a history of spontaneous abortion. Int J Fertil Steril. 2019;13:184-189. doi:10.22074/ijfs.2019.5740</w:t>
      </w:r>
    </w:p>
    <w:p w14:paraId="77FC7483" w14:textId="77777777" w:rsidR="00D62A27" w:rsidRDefault="00000000" w:rsidP="00F06433">
      <w:pPr>
        <w:spacing w:after="60" w:line="240" w:lineRule="auto"/>
        <w:ind w:left="340" w:hanging="340"/>
        <w:jc w:val="both"/>
      </w:pPr>
      <w:r>
        <w:t xml:space="preserve">14. Rehman F, Shah M, Ali A, Rapisarda AMC, Cianci A. Seroprevalence and risk factors of </w:t>
      </w:r>
      <w:r>
        <w:rPr>
          <w:i/>
        </w:rPr>
        <w:t>Toxoplasma gondii</w:t>
      </w:r>
      <w:r>
        <w:t xml:space="preserve"> infection in women with recurrent fetal loss from the province of Khyber Pakhtunkhwa, Pakistan. J Neonatal Perinatal Med. 2020. doi:10.3233/NPM-190323</w:t>
      </w:r>
    </w:p>
    <w:p w14:paraId="2B0ECCE9" w14:textId="77777777" w:rsidR="00D62A27" w:rsidRDefault="00000000" w:rsidP="00F06433">
      <w:pPr>
        <w:spacing w:after="60" w:line="240" w:lineRule="auto"/>
        <w:ind w:left="340" w:hanging="340"/>
        <w:jc w:val="both"/>
      </w:pPr>
      <w:r>
        <w:t xml:space="preserve">15. Zhang LH, Liu GF, Liu DM. Serological survey of </w:t>
      </w:r>
      <w:r>
        <w:rPr>
          <w:i/>
        </w:rPr>
        <w:t>Toxoplasma gondii</w:t>
      </w:r>
      <w:r>
        <w:t xml:space="preserve"> infection in women with adverse pregnancy outcomes in Longhua region, Hebei Province. Chin J Schistosomiasis Control. 2017;29:216-218. doi:10.16250/j.32.1374.2016194</w:t>
      </w:r>
    </w:p>
    <w:p w14:paraId="71D7E247" w14:textId="77777777" w:rsidR="00D62A27" w:rsidRDefault="00000000" w:rsidP="00F06433">
      <w:pPr>
        <w:spacing w:after="60" w:line="240" w:lineRule="auto"/>
        <w:ind w:left="340" w:hanging="340"/>
        <w:jc w:val="both"/>
      </w:pPr>
      <w:r>
        <w:t xml:space="preserve">16. Valladares-Garrido MJ, Failoc-Rojas VE, Ichiro-Peralta C, Astudillo-Rueda D, Silva-Diaz H. </w:t>
      </w:r>
      <w:r>
        <w:rPr>
          <w:i/>
        </w:rPr>
        <w:t>Toxoplasma gondii</w:t>
      </w:r>
      <w:r>
        <w:t xml:space="preserve"> infection and threatened abortion in women from northern Peru. Infect Dis Obstet Gynecol. 2022;2022:1163655. doi:10.1155/2022/1163655</w:t>
      </w:r>
    </w:p>
    <w:p w14:paraId="0210C39E" w14:textId="77777777" w:rsidR="00D62A27" w:rsidRDefault="00000000" w:rsidP="00F06433">
      <w:pPr>
        <w:spacing w:after="60" w:line="240" w:lineRule="auto"/>
        <w:ind w:left="340" w:hanging="340"/>
        <w:jc w:val="both"/>
      </w:pPr>
      <w:r>
        <w:lastRenderedPageBreak/>
        <w:t>17. Sarkar MD, Anuradha B, Sharma N, Roy RN. Seropositivity of toxoplasmosis in antenatal women with bad obstetric history in a tertiary-care hospital of Andhra Pradesh, India. J Health Popul Nutr. 2012;30:87-92. doi:10.3329/jhpn.v30i1.11287</w:t>
      </w:r>
    </w:p>
    <w:p w14:paraId="582D47C2" w14:textId="77777777" w:rsidR="00D62A27" w:rsidRDefault="00000000" w:rsidP="00F06433">
      <w:pPr>
        <w:spacing w:after="60" w:line="240" w:lineRule="auto"/>
        <w:ind w:left="340" w:hanging="340"/>
        <w:jc w:val="both"/>
      </w:pPr>
      <w:r>
        <w:t>18. Kamal AM, Ahmed AK, Abdellatif MZM, Tawfik M, Hassan EE. Seropositivity of toxoplasmosis in pregnant women by ELISA at Minia University Hospital, Egypt. Korean J Parasitol. 2015;53:605-610. doi:10.3347/kjp.2015.53.5.605</w:t>
      </w:r>
    </w:p>
    <w:p w14:paraId="5C26C2A1" w14:textId="77777777" w:rsidR="00D62A27" w:rsidRDefault="00000000" w:rsidP="00F06433">
      <w:pPr>
        <w:spacing w:after="60" w:line="240" w:lineRule="auto"/>
        <w:ind w:left="340" w:hanging="340"/>
        <w:jc w:val="both"/>
      </w:pPr>
      <w:r>
        <w:t>19. Fochi MML, Baring S, Spegiorin LCJF, Vaz-Oliani DCM, Galao EA, Oliani AH, et al. Prematurity and low birth weight did not correlate with anti-</w:t>
      </w:r>
      <w:r>
        <w:rPr>
          <w:i/>
        </w:rPr>
        <w:t>Toxoplasma gondii</w:t>
      </w:r>
      <w:r>
        <w:t xml:space="preserve"> maternal serum profiles - a Brazilian report. PLOS ONE. 2015;10:e0132719. doi:10.1371/journal.pone.0132719</w:t>
      </w:r>
    </w:p>
    <w:p w14:paraId="56059392" w14:textId="77777777" w:rsidR="00D62A27" w:rsidRDefault="00000000" w:rsidP="00F06433">
      <w:pPr>
        <w:spacing w:after="60" w:line="240" w:lineRule="auto"/>
        <w:ind w:left="340" w:hanging="340"/>
        <w:jc w:val="both"/>
      </w:pPr>
      <w:r>
        <w:t>20. Hurt K, Kodym P, Stejskal D, Cihar M, Rakovic J, Zikan M. Correlation of toxoplasmosis with small-for-gestational-age newborns. Bratisl Med J. 2024;125:92-95. doi:10.4149/BLL_2024_014</w:t>
      </w:r>
    </w:p>
    <w:p w14:paraId="2EFB3643" w14:textId="77777777" w:rsidR="00D62A27" w:rsidRDefault="00000000" w:rsidP="00F06433">
      <w:pPr>
        <w:spacing w:after="60" w:line="240" w:lineRule="auto"/>
        <w:ind w:left="340" w:hanging="340"/>
        <w:jc w:val="both"/>
      </w:pPr>
      <w:r>
        <w:t xml:space="preserve">21. Zeinali S, Khademvatan S, Jafari R, Vazifekhah S, Yousefi E, Behroozi-Lak T. Prevalence and risk factors of </w:t>
      </w:r>
      <w:r>
        <w:rPr>
          <w:i/>
        </w:rPr>
        <w:t>Toxoplasma gondii</w:t>
      </w:r>
      <w:r>
        <w:t xml:space="preserve"> infection among women with miscarriage and their aborted fetuses in the northwest of Iran. PLOS ONE. 2023;18:e0283493. doi:10.1371/journal.pone.0283493</w:t>
      </w:r>
    </w:p>
    <w:p w14:paraId="765D633B" w14:textId="77777777" w:rsidR="00D62A27" w:rsidRDefault="00000000" w:rsidP="00F06433">
      <w:pPr>
        <w:spacing w:after="60" w:line="240" w:lineRule="auto"/>
        <w:ind w:left="340" w:hanging="340"/>
        <w:jc w:val="both"/>
      </w:pPr>
      <w:r>
        <w:t>22. SYROCOT Study Group. Effectiveness of prenatal treatment for congenital toxoplasmosis: a meta-analysis of individual patients' data. Lancet. 2007;369:115-122. doi:10.1016/S0140-6736(07)60072-5</w:t>
      </w:r>
    </w:p>
    <w:p w14:paraId="77B4C5CB" w14:textId="77777777" w:rsidR="00D62A27" w:rsidRDefault="00D62A27">
      <w:pPr>
        <w:sectPr w:rsidR="00D62A27">
          <w:pgSz w:w="12240" w:h="15840"/>
          <w:pgMar w:top="1417" w:right="1417" w:bottom="1417" w:left="1417" w:header="720" w:footer="720" w:gutter="0"/>
          <w:cols w:space="720"/>
          <w:docGrid w:linePitch="360"/>
        </w:sectPr>
      </w:pPr>
    </w:p>
    <w:p w14:paraId="6D14E438" w14:textId="77777777" w:rsidR="00D62A27" w:rsidRDefault="00000000">
      <w:pPr>
        <w:pStyle w:val="Heading1"/>
      </w:pPr>
      <w:r>
        <w:lastRenderedPageBreak/>
        <w:t>Tables</w:t>
      </w:r>
    </w:p>
    <w:p w14:paraId="558432B3" w14:textId="77777777" w:rsidR="00D62A27" w:rsidRDefault="00000000">
      <w:pPr>
        <w:spacing w:line="240" w:lineRule="auto"/>
      </w:pPr>
      <w:r>
        <w:rPr>
          <w:b/>
          <w:sz w:val="20"/>
        </w:rPr>
        <w:t>Table I. Primary studies retained for qualitative and quantitative synthesis.</w:t>
      </w:r>
    </w:p>
    <w:tbl>
      <w:tblPr>
        <w:tblStyle w:val="TableGrid"/>
        <w:tblW w:w="0" w:type="auto"/>
        <w:jc w:val="center"/>
        <w:tblLook w:val="04A0" w:firstRow="1" w:lastRow="0" w:firstColumn="1" w:lastColumn="0" w:noHBand="0" w:noVBand="1"/>
      </w:tblPr>
      <w:tblGrid>
        <w:gridCol w:w="2020"/>
        <w:gridCol w:w="2020"/>
        <w:gridCol w:w="2020"/>
        <w:gridCol w:w="2020"/>
        <w:gridCol w:w="2020"/>
        <w:gridCol w:w="2020"/>
        <w:gridCol w:w="2020"/>
      </w:tblGrid>
      <w:tr w:rsidR="00D62A27" w14:paraId="47F6F488" w14:textId="77777777">
        <w:trPr>
          <w:tblHeader/>
          <w:jc w:val="center"/>
        </w:trPr>
        <w:tc>
          <w:tcPr>
            <w:tcW w:w="2020" w:type="dxa"/>
            <w:shd w:val="clear" w:color="auto" w:fill="D9EAF7"/>
          </w:tcPr>
          <w:p w14:paraId="4B99EEB1" w14:textId="77777777" w:rsidR="00D62A27" w:rsidRDefault="00000000">
            <w:pPr>
              <w:spacing w:after="0" w:line="240" w:lineRule="auto"/>
            </w:pPr>
            <w:r>
              <w:rPr>
                <w:b/>
                <w:sz w:val="16"/>
              </w:rPr>
              <w:t>Study</w:t>
            </w:r>
          </w:p>
        </w:tc>
        <w:tc>
          <w:tcPr>
            <w:tcW w:w="2020" w:type="dxa"/>
            <w:shd w:val="clear" w:color="auto" w:fill="D9EAF7"/>
          </w:tcPr>
          <w:p w14:paraId="6B66EB31" w14:textId="77777777" w:rsidR="00D62A27" w:rsidRDefault="00000000">
            <w:pPr>
              <w:spacing w:after="0" w:line="240" w:lineRule="auto"/>
            </w:pPr>
            <w:r>
              <w:rPr>
                <w:b/>
                <w:sz w:val="16"/>
              </w:rPr>
              <w:t>Country</w:t>
            </w:r>
          </w:p>
        </w:tc>
        <w:tc>
          <w:tcPr>
            <w:tcW w:w="2020" w:type="dxa"/>
            <w:shd w:val="clear" w:color="auto" w:fill="D9EAF7"/>
          </w:tcPr>
          <w:p w14:paraId="6659B068" w14:textId="77777777" w:rsidR="00D62A27" w:rsidRDefault="00000000">
            <w:pPr>
              <w:spacing w:after="0" w:line="240" w:lineRule="auto"/>
            </w:pPr>
            <w:r>
              <w:rPr>
                <w:b/>
                <w:sz w:val="16"/>
              </w:rPr>
              <w:t>Design</w:t>
            </w:r>
          </w:p>
        </w:tc>
        <w:tc>
          <w:tcPr>
            <w:tcW w:w="2020" w:type="dxa"/>
            <w:shd w:val="clear" w:color="auto" w:fill="D9EAF7"/>
          </w:tcPr>
          <w:p w14:paraId="19D17E7E" w14:textId="77777777" w:rsidR="00D62A27" w:rsidRDefault="00000000">
            <w:pPr>
              <w:spacing w:after="0" w:line="240" w:lineRule="auto"/>
            </w:pPr>
            <w:r>
              <w:rPr>
                <w:b/>
                <w:sz w:val="16"/>
              </w:rPr>
              <w:t>Sample</w:t>
            </w:r>
          </w:p>
        </w:tc>
        <w:tc>
          <w:tcPr>
            <w:tcW w:w="2020" w:type="dxa"/>
            <w:shd w:val="clear" w:color="auto" w:fill="D9EAF7"/>
          </w:tcPr>
          <w:p w14:paraId="14EE7327" w14:textId="77777777" w:rsidR="00D62A27" w:rsidRDefault="00000000">
            <w:pPr>
              <w:spacing w:after="0" w:line="240" w:lineRule="auto"/>
            </w:pPr>
            <w:r>
              <w:rPr>
                <w:b/>
                <w:sz w:val="16"/>
              </w:rPr>
              <w:t>Exposure</w:t>
            </w:r>
          </w:p>
        </w:tc>
        <w:tc>
          <w:tcPr>
            <w:tcW w:w="2020" w:type="dxa"/>
            <w:shd w:val="clear" w:color="auto" w:fill="D9EAF7"/>
          </w:tcPr>
          <w:p w14:paraId="1AC46EAB" w14:textId="77777777" w:rsidR="00D62A27" w:rsidRDefault="00000000">
            <w:pPr>
              <w:spacing w:after="0" w:line="240" w:lineRule="auto"/>
            </w:pPr>
            <w:r>
              <w:rPr>
                <w:b/>
                <w:sz w:val="16"/>
              </w:rPr>
              <w:t>Outcome</w:t>
            </w:r>
          </w:p>
        </w:tc>
        <w:tc>
          <w:tcPr>
            <w:tcW w:w="2020" w:type="dxa"/>
            <w:shd w:val="clear" w:color="auto" w:fill="D9EAF7"/>
          </w:tcPr>
          <w:p w14:paraId="7CD6653E" w14:textId="77777777" w:rsidR="00D62A27" w:rsidRDefault="00000000">
            <w:pPr>
              <w:spacing w:after="0" w:line="240" w:lineRule="auto"/>
            </w:pPr>
            <w:r>
              <w:rPr>
                <w:b/>
                <w:sz w:val="16"/>
              </w:rPr>
              <w:t>Use</w:t>
            </w:r>
          </w:p>
        </w:tc>
      </w:tr>
      <w:tr w:rsidR="00D62A27" w14:paraId="46A784CF" w14:textId="77777777">
        <w:trPr>
          <w:jc w:val="center"/>
        </w:trPr>
        <w:tc>
          <w:tcPr>
            <w:tcW w:w="2020" w:type="dxa"/>
          </w:tcPr>
          <w:p w14:paraId="680FECBB" w14:textId="77777777" w:rsidR="00D62A27" w:rsidRDefault="00000000">
            <w:pPr>
              <w:spacing w:after="0" w:line="240" w:lineRule="auto"/>
            </w:pPr>
            <w:r>
              <w:rPr>
                <w:sz w:val="16"/>
              </w:rPr>
              <w:t>Hurt et al. 2022 [9]</w:t>
            </w:r>
          </w:p>
        </w:tc>
        <w:tc>
          <w:tcPr>
            <w:tcW w:w="2020" w:type="dxa"/>
          </w:tcPr>
          <w:p w14:paraId="45F9AE48" w14:textId="77777777" w:rsidR="00D62A27" w:rsidRDefault="00000000">
            <w:pPr>
              <w:spacing w:after="0" w:line="240" w:lineRule="auto"/>
            </w:pPr>
            <w:r>
              <w:rPr>
                <w:sz w:val="16"/>
              </w:rPr>
              <w:t>Czech Republic</w:t>
            </w:r>
          </w:p>
        </w:tc>
        <w:tc>
          <w:tcPr>
            <w:tcW w:w="2020" w:type="dxa"/>
          </w:tcPr>
          <w:p w14:paraId="169FCCA9" w14:textId="77777777" w:rsidR="00D62A27" w:rsidRDefault="00000000">
            <w:pPr>
              <w:spacing w:after="0" w:line="240" w:lineRule="auto"/>
            </w:pPr>
            <w:r>
              <w:rPr>
                <w:sz w:val="16"/>
              </w:rPr>
              <w:t>Retrospective cohort</w:t>
            </w:r>
          </w:p>
        </w:tc>
        <w:tc>
          <w:tcPr>
            <w:tcW w:w="2020" w:type="dxa"/>
          </w:tcPr>
          <w:p w14:paraId="0B7B3455" w14:textId="77777777" w:rsidR="00D62A27" w:rsidRDefault="00000000">
            <w:pPr>
              <w:spacing w:after="0" w:line="240" w:lineRule="auto"/>
            </w:pPr>
            <w:r>
              <w:rPr>
                <w:sz w:val="16"/>
              </w:rPr>
              <w:t>1,733 pregnant women</w:t>
            </w:r>
          </w:p>
        </w:tc>
        <w:tc>
          <w:tcPr>
            <w:tcW w:w="2020" w:type="dxa"/>
          </w:tcPr>
          <w:p w14:paraId="1093588E" w14:textId="77777777" w:rsidR="00D62A27" w:rsidRDefault="00000000">
            <w:pPr>
              <w:spacing w:after="0" w:line="240" w:lineRule="auto"/>
            </w:pPr>
            <w:r>
              <w:rPr>
                <w:sz w:val="16"/>
              </w:rPr>
              <w:t>Latent toxoplasmosis by CFT/ELISA</w:t>
            </w:r>
          </w:p>
        </w:tc>
        <w:tc>
          <w:tcPr>
            <w:tcW w:w="2020" w:type="dxa"/>
          </w:tcPr>
          <w:p w14:paraId="7FB8F17C" w14:textId="77777777" w:rsidR="00D62A27" w:rsidRDefault="00000000">
            <w:pPr>
              <w:spacing w:after="0" w:line="240" w:lineRule="auto"/>
            </w:pPr>
            <w:r>
              <w:rPr>
                <w:sz w:val="16"/>
              </w:rPr>
              <w:t>Prematurity; low birth weight</w:t>
            </w:r>
          </w:p>
        </w:tc>
        <w:tc>
          <w:tcPr>
            <w:tcW w:w="2020" w:type="dxa"/>
          </w:tcPr>
          <w:p w14:paraId="75152133" w14:textId="77777777" w:rsidR="00D62A27" w:rsidRDefault="00000000">
            <w:pPr>
              <w:spacing w:after="0" w:line="240" w:lineRule="auto"/>
            </w:pPr>
            <w:r>
              <w:rPr>
                <w:sz w:val="16"/>
              </w:rPr>
              <w:t>Quantitative</w:t>
            </w:r>
          </w:p>
        </w:tc>
      </w:tr>
      <w:tr w:rsidR="00D62A27" w14:paraId="3BED71FE" w14:textId="77777777">
        <w:trPr>
          <w:jc w:val="center"/>
        </w:trPr>
        <w:tc>
          <w:tcPr>
            <w:tcW w:w="2020" w:type="dxa"/>
          </w:tcPr>
          <w:p w14:paraId="239EC69A" w14:textId="77777777" w:rsidR="00D62A27" w:rsidRDefault="00000000">
            <w:pPr>
              <w:spacing w:after="0" w:line="240" w:lineRule="auto"/>
            </w:pPr>
            <w:r>
              <w:rPr>
                <w:sz w:val="16"/>
              </w:rPr>
              <w:t>Mutka et al. 2023 [10]</w:t>
            </w:r>
          </w:p>
        </w:tc>
        <w:tc>
          <w:tcPr>
            <w:tcW w:w="2020" w:type="dxa"/>
          </w:tcPr>
          <w:p w14:paraId="1D35CDC6" w14:textId="77777777" w:rsidR="00D62A27" w:rsidRDefault="00000000">
            <w:pPr>
              <w:spacing w:after="0" w:line="240" w:lineRule="auto"/>
            </w:pPr>
            <w:r>
              <w:rPr>
                <w:sz w:val="16"/>
              </w:rPr>
              <w:t>United States</w:t>
            </w:r>
          </w:p>
        </w:tc>
        <w:tc>
          <w:tcPr>
            <w:tcW w:w="2020" w:type="dxa"/>
          </w:tcPr>
          <w:p w14:paraId="3423F7E0" w14:textId="77777777" w:rsidR="00D62A27" w:rsidRDefault="00000000">
            <w:pPr>
              <w:spacing w:after="0" w:line="240" w:lineRule="auto"/>
            </w:pPr>
            <w:r>
              <w:rPr>
                <w:sz w:val="16"/>
              </w:rPr>
              <w:t>Longitudinal cohort</w:t>
            </w:r>
          </w:p>
        </w:tc>
        <w:tc>
          <w:tcPr>
            <w:tcW w:w="2020" w:type="dxa"/>
          </w:tcPr>
          <w:p w14:paraId="62E92922" w14:textId="77777777" w:rsidR="00D62A27" w:rsidRDefault="00000000">
            <w:pPr>
              <w:spacing w:after="0" w:line="240" w:lineRule="auto"/>
            </w:pPr>
            <w:r>
              <w:rPr>
                <w:sz w:val="16"/>
              </w:rPr>
              <w:t>690 Hispanic pregnant women</w:t>
            </w:r>
          </w:p>
        </w:tc>
        <w:tc>
          <w:tcPr>
            <w:tcW w:w="2020" w:type="dxa"/>
          </w:tcPr>
          <w:p w14:paraId="25DBF89C" w14:textId="77777777" w:rsidR="00D62A27" w:rsidRDefault="00000000">
            <w:pPr>
              <w:spacing w:after="0" w:line="240" w:lineRule="auto"/>
            </w:pPr>
            <w:r>
              <w:rPr>
                <w:i/>
                <w:sz w:val="16"/>
              </w:rPr>
              <w:t>T. gondii</w:t>
            </w:r>
            <w:r>
              <w:rPr>
                <w:sz w:val="16"/>
              </w:rPr>
              <w:t xml:space="preserve"> IgG seropositivity</w:t>
            </w:r>
          </w:p>
        </w:tc>
        <w:tc>
          <w:tcPr>
            <w:tcW w:w="2020" w:type="dxa"/>
          </w:tcPr>
          <w:p w14:paraId="02DD4ACC" w14:textId="77777777" w:rsidR="00D62A27" w:rsidRDefault="00000000">
            <w:pPr>
              <w:spacing w:after="0" w:line="240" w:lineRule="auto"/>
            </w:pPr>
            <w:r>
              <w:rPr>
                <w:sz w:val="16"/>
              </w:rPr>
              <w:t>Miscarriage; preterm birth; SGA</w:t>
            </w:r>
          </w:p>
        </w:tc>
        <w:tc>
          <w:tcPr>
            <w:tcW w:w="2020" w:type="dxa"/>
          </w:tcPr>
          <w:p w14:paraId="7E8B2A94" w14:textId="77777777" w:rsidR="00D62A27" w:rsidRDefault="00000000">
            <w:pPr>
              <w:spacing w:after="0" w:line="240" w:lineRule="auto"/>
            </w:pPr>
            <w:r>
              <w:rPr>
                <w:sz w:val="16"/>
              </w:rPr>
              <w:t>Quantitative</w:t>
            </w:r>
          </w:p>
        </w:tc>
      </w:tr>
      <w:tr w:rsidR="00D62A27" w14:paraId="3F96C28C" w14:textId="77777777">
        <w:trPr>
          <w:jc w:val="center"/>
        </w:trPr>
        <w:tc>
          <w:tcPr>
            <w:tcW w:w="2020" w:type="dxa"/>
          </w:tcPr>
          <w:p w14:paraId="1F3B025B" w14:textId="77777777" w:rsidR="00D62A27" w:rsidRDefault="00000000">
            <w:pPr>
              <w:spacing w:after="0" w:line="240" w:lineRule="auto"/>
            </w:pPr>
            <w:r>
              <w:rPr>
                <w:sz w:val="16"/>
              </w:rPr>
              <w:t>Parvin et al. 2022 [11]</w:t>
            </w:r>
          </w:p>
        </w:tc>
        <w:tc>
          <w:tcPr>
            <w:tcW w:w="2020" w:type="dxa"/>
          </w:tcPr>
          <w:p w14:paraId="35D611CF" w14:textId="77777777" w:rsidR="00D62A27" w:rsidRDefault="00000000">
            <w:pPr>
              <w:spacing w:after="0" w:line="240" w:lineRule="auto"/>
            </w:pPr>
            <w:r>
              <w:rPr>
                <w:sz w:val="16"/>
              </w:rPr>
              <w:t>Bangladesh</w:t>
            </w:r>
          </w:p>
        </w:tc>
        <w:tc>
          <w:tcPr>
            <w:tcW w:w="2020" w:type="dxa"/>
          </w:tcPr>
          <w:p w14:paraId="7076073D" w14:textId="77777777" w:rsidR="00D62A27" w:rsidRDefault="00000000">
            <w:pPr>
              <w:spacing w:after="0" w:line="240" w:lineRule="auto"/>
            </w:pPr>
            <w:r>
              <w:rPr>
                <w:sz w:val="16"/>
              </w:rPr>
              <w:t>Longitudinal observational</w:t>
            </w:r>
          </w:p>
        </w:tc>
        <w:tc>
          <w:tcPr>
            <w:tcW w:w="2020" w:type="dxa"/>
          </w:tcPr>
          <w:p w14:paraId="7B00B594" w14:textId="77777777" w:rsidR="00D62A27" w:rsidRDefault="00000000">
            <w:pPr>
              <w:spacing w:after="0" w:line="240" w:lineRule="auto"/>
            </w:pPr>
            <w:r>
              <w:rPr>
                <w:sz w:val="16"/>
              </w:rPr>
              <w:t>208 pregnant women</w:t>
            </w:r>
          </w:p>
        </w:tc>
        <w:tc>
          <w:tcPr>
            <w:tcW w:w="2020" w:type="dxa"/>
          </w:tcPr>
          <w:p w14:paraId="6542E9DF" w14:textId="77777777" w:rsidR="00D62A27" w:rsidRDefault="00000000">
            <w:pPr>
              <w:spacing w:after="0" w:line="240" w:lineRule="auto"/>
            </w:pPr>
            <w:r>
              <w:rPr>
                <w:sz w:val="16"/>
              </w:rPr>
              <w:t>IgG/IgM seropositivity</w:t>
            </w:r>
          </w:p>
        </w:tc>
        <w:tc>
          <w:tcPr>
            <w:tcW w:w="2020" w:type="dxa"/>
          </w:tcPr>
          <w:p w14:paraId="5312FAA2" w14:textId="77777777" w:rsidR="00D62A27" w:rsidRDefault="00000000">
            <w:pPr>
              <w:spacing w:after="0" w:line="240" w:lineRule="auto"/>
            </w:pPr>
            <w:r>
              <w:rPr>
                <w:sz w:val="16"/>
              </w:rPr>
              <w:t>Low birth weight</w:t>
            </w:r>
          </w:p>
        </w:tc>
        <w:tc>
          <w:tcPr>
            <w:tcW w:w="2020" w:type="dxa"/>
          </w:tcPr>
          <w:p w14:paraId="1A2604E7" w14:textId="77777777" w:rsidR="00D62A27" w:rsidRDefault="00000000">
            <w:pPr>
              <w:spacing w:after="0" w:line="240" w:lineRule="auto"/>
            </w:pPr>
            <w:r>
              <w:rPr>
                <w:sz w:val="16"/>
              </w:rPr>
              <w:t>Quantitative</w:t>
            </w:r>
          </w:p>
        </w:tc>
      </w:tr>
      <w:tr w:rsidR="00D62A27" w14:paraId="6CFEB35D" w14:textId="77777777">
        <w:trPr>
          <w:jc w:val="center"/>
        </w:trPr>
        <w:tc>
          <w:tcPr>
            <w:tcW w:w="2020" w:type="dxa"/>
          </w:tcPr>
          <w:p w14:paraId="15B24A48" w14:textId="77777777" w:rsidR="00D62A27" w:rsidRDefault="00000000">
            <w:pPr>
              <w:spacing w:after="0" w:line="240" w:lineRule="auto"/>
            </w:pPr>
            <w:r>
              <w:rPr>
                <w:sz w:val="16"/>
              </w:rPr>
              <w:t>Mocanu et al. 2022 [12]</w:t>
            </w:r>
          </w:p>
        </w:tc>
        <w:tc>
          <w:tcPr>
            <w:tcW w:w="2020" w:type="dxa"/>
          </w:tcPr>
          <w:p w14:paraId="73D86254" w14:textId="77777777" w:rsidR="00D62A27" w:rsidRDefault="00000000">
            <w:pPr>
              <w:spacing w:after="0" w:line="240" w:lineRule="auto"/>
            </w:pPr>
            <w:r>
              <w:rPr>
                <w:sz w:val="16"/>
              </w:rPr>
              <w:t>Romania</w:t>
            </w:r>
          </w:p>
        </w:tc>
        <w:tc>
          <w:tcPr>
            <w:tcW w:w="2020" w:type="dxa"/>
          </w:tcPr>
          <w:p w14:paraId="4F4116DE" w14:textId="77777777" w:rsidR="00D62A27" w:rsidRDefault="00000000">
            <w:pPr>
              <w:spacing w:after="0" w:line="240" w:lineRule="auto"/>
            </w:pPr>
            <w:r>
              <w:rPr>
                <w:sz w:val="16"/>
              </w:rPr>
              <w:t>Retrospective cohort</w:t>
            </w:r>
          </w:p>
        </w:tc>
        <w:tc>
          <w:tcPr>
            <w:tcW w:w="2020" w:type="dxa"/>
          </w:tcPr>
          <w:p w14:paraId="0F172149" w14:textId="77777777" w:rsidR="00D62A27" w:rsidRDefault="00000000">
            <w:pPr>
              <w:spacing w:after="0" w:line="240" w:lineRule="auto"/>
            </w:pPr>
            <w:r>
              <w:rPr>
                <w:sz w:val="16"/>
              </w:rPr>
              <w:t>806 pregnant women</w:t>
            </w:r>
          </w:p>
        </w:tc>
        <w:tc>
          <w:tcPr>
            <w:tcW w:w="2020" w:type="dxa"/>
          </w:tcPr>
          <w:p w14:paraId="0564B0CF" w14:textId="77777777" w:rsidR="00D62A27" w:rsidRDefault="00000000">
            <w:pPr>
              <w:spacing w:after="0" w:line="240" w:lineRule="auto"/>
            </w:pPr>
            <w:r>
              <w:rPr>
                <w:sz w:val="16"/>
              </w:rPr>
              <w:t>Latent TG infection; IgG+/IgM-</w:t>
            </w:r>
          </w:p>
        </w:tc>
        <w:tc>
          <w:tcPr>
            <w:tcW w:w="2020" w:type="dxa"/>
          </w:tcPr>
          <w:p w14:paraId="02DFAD06" w14:textId="77777777" w:rsidR="00D62A27" w:rsidRDefault="00000000">
            <w:pPr>
              <w:spacing w:after="0" w:line="240" w:lineRule="auto"/>
            </w:pPr>
            <w:r>
              <w:rPr>
                <w:sz w:val="16"/>
              </w:rPr>
              <w:t>Spontaneous abortion history; preterm; LBW</w:t>
            </w:r>
          </w:p>
        </w:tc>
        <w:tc>
          <w:tcPr>
            <w:tcW w:w="2020" w:type="dxa"/>
          </w:tcPr>
          <w:p w14:paraId="59FD7F04" w14:textId="77777777" w:rsidR="00D62A27" w:rsidRDefault="00000000">
            <w:pPr>
              <w:spacing w:after="0" w:line="240" w:lineRule="auto"/>
            </w:pPr>
            <w:r>
              <w:rPr>
                <w:sz w:val="16"/>
              </w:rPr>
              <w:t>Quantitative</w:t>
            </w:r>
          </w:p>
        </w:tc>
      </w:tr>
      <w:tr w:rsidR="00D62A27" w14:paraId="71784B46" w14:textId="77777777">
        <w:trPr>
          <w:jc w:val="center"/>
        </w:trPr>
        <w:tc>
          <w:tcPr>
            <w:tcW w:w="2020" w:type="dxa"/>
          </w:tcPr>
          <w:p w14:paraId="0233F1BF" w14:textId="77777777" w:rsidR="00D62A27" w:rsidRDefault="00000000">
            <w:pPr>
              <w:spacing w:after="0" w:line="240" w:lineRule="auto"/>
            </w:pPr>
            <w:r>
              <w:rPr>
                <w:sz w:val="16"/>
              </w:rPr>
              <w:t>Kheirandish et al. 2019 [13]</w:t>
            </w:r>
          </w:p>
        </w:tc>
        <w:tc>
          <w:tcPr>
            <w:tcW w:w="2020" w:type="dxa"/>
          </w:tcPr>
          <w:p w14:paraId="1DCDE2B6" w14:textId="77777777" w:rsidR="00D62A27" w:rsidRDefault="00000000">
            <w:pPr>
              <w:spacing w:after="0" w:line="240" w:lineRule="auto"/>
            </w:pPr>
            <w:r>
              <w:rPr>
                <w:sz w:val="16"/>
              </w:rPr>
              <w:t>Iran</w:t>
            </w:r>
          </w:p>
        </w:tc>
        <w:tc>
          <w:tcPr>
            <w:tcW w:w="2020" w:type="dxa"/>
          </w:tcPr>
          <w:p w14:paraId="7E7F2E0B" w14:textId="77777777" w:rsidR="00D62A27" w:rsidRDefault="00000000">
            <w:pPr>
              <w:spacing w:after="0" w:line="240" w:lineRule="auto"/>
            </w:pPr>
            <w:r>
              <w:rPr>
                <w:sz w:val="16"/>
              </w:rPr>
              <w:t>Case-control</w:t>
            </w:r>
          </w:p>
        </w:tc>
        <w:tc>
          <w:tcPr>
            <w:tcW w:w="2020" w:type="dxa"/>
          </w:tcPr>
          <w:p w14:paraId="7016493D" w14:textId="77777777" w:rsidR="00D62A27" w:rsidRDefault="00000000">
            <w:pPr>
              <w:spacing w:after="0" w:line="240" w:lineRule="auto"/>
            </w:pPr>
            <w:r>
              <w:rPr>
                <w:sz w:val="16"/>
              </w:rPr>
              <w:t>240 abortion cases; 240 controls</w:t>
            </w:r>
          </w:p>
        </w:tc>
        <w:tc>
          <w:tcPr>
            <w:tcW w:w="2020" w:type="dxa"/>
          </w:tcPr>
          <w:p w14:paraId="2204A312" w14:textId="77777777" w:rsidR="00D62A27" w:rsidRDefault="00000000">
            <w:pPr>
              <w:spacing w:after="0" w:line="240" w:lineRule="auto"/>
            </w:pPr>
            <w:r>
              <w:rPr>
                <w:sz w:val="16"/>
              </w:rPr>
              <w:t>IgM/IgG ELISA with avidity</w:t>
            </w:r>
          </w:p>
        </w:tc>
        <w:tc>
          <w:tcPr>
            <w:tcW w:w="2020" w:type="dxa"/>
          </w:tcPr>
          <w:p w14:paraId="26F0B166" w14:textId="77777777" w:rsidR="00D62A27" w:rsidRDefault="00000000">
            <w:pPr>
              <w:spacing w:after="0" w:line="240" w:lineRule="auto"/>
            </w:pPr>
            <w:r>
              <w:rPr>
                <w:sz w:val="16"/>
              </w:rPr>
              <w:t>Spontaneous abortion</w:t>
            </w:r>
          </w:p>
        </w:tc>
        <w:tc>
          <w:tcPr>
            <w:tcW w:w="2020" w:type="dxa"/>
          </w:tcPr>
          <w:p w14:paraId="7AD250F2" w14:textId="77777777" w:rsidR="00D62A27" w:rsidRDefault="00000000">
            <w:pPr>
              <w:spacing w:after="0" w:line="240" w:lineRule="auto"/>
            </w:pPr>
            <w:r>
              <w:rPr>
                <w:sz w:val="16"/>
              </w:rPr>
              <w:t>Quantitative</w:t>
            </w:r>
          </w:p>
        </w:tc>
      </w:tr>
      <w:tr w:rsidR="00D62A27" w14:paraId="19FE5002" w14:textId="77777777">
        <w:trPr>
          <w:jc w:val="center"/>
        </w:trPr>
        <w:tc>
          <w:tcPr>
            <w:tcW w:w="2020" w:type="dxa"/>
          </w:tcPr>
          <w:p w14:paraId="2EECA3E8" w14:textId="77777777" w:rsidR="00D62A27" w:rsidRDefault="00000000">
            <w:pPr>
              <w:spacing w:after="0" w:line="240" w:lineRule="auto"/>
            </w:pPr>
            <w:r>
              <w:rPr>
                <w:sz w:val="16"/>
              </w:rPr>
              <w:t>Rehman et al. 2020 [14]</w:t>
            </w:r>
          </w:p>
        </w:tc>
        <w:tc>
          <w:tcPr>
            <w:tcW w:w="2020" w:type="dxa"/>
          </w:tcPr>
          <w:p w14:paraId="4758CF47" w14:textId="77777777" w:rsidR="00D62A27" w:rsidRDefault="00000000">
            <w:pPr>
              <w:spacing w:after="0" w:line="240" w:lineRule="auto"/>
            </w:pPr>
            <w:r>
              <w:rPr>
                <w:sz w:val="16"/>
              </w:rPr>
              <w:t>Pakistan</w:t>
            </w:r>
          </w:p>
        </w:tc>
        <w:tc>
          <w:tcPr>
            <w:tcW w:w="2020" w:type="dxa"/>
          </w:tcPr>
          <w:p w14:paraId="3514A206" w14:textId="77777777" w:rsidR="00D62A27" w:rsidRDefault="00000000">
            <w:pPr>
              <w:spacing w:after="0" w:line="240" w:lineRule="auto"/>
            </w:pPr>
            <w:r>
              <w:rPr>
                <w:sz w:val="16"/>
              </w:rPr>
              <w:t>Case-control</w:t>
            </w:r>
          </w:p>
        </w:tc>
        <w:tc>
          <w:tcPr>
            <w:tcW w:w="2020" w:type="dxa"/>
          </w:tcPr>
          <w:p w14:paraId="739881BD" w14:textId="77777777" w:rsidR="00D62A27" w:rsidRDefault="00000000">
            <w:pPr>
              <w:spacing w:after="0" w:line="240" w:lineRule="auto"/>
            </w:pPr>
            <w:r>
              <w:rPr>
                <w:sz w:val="16"/>
              </w:rPr>
              <w:t>180 BOH/RFL; 180 controls</w:t>
            </w:r>
          </w:p>
        </w:tc>
        <w:tc>
          <w:tcPr>
            <w:tcW w:w="2020" w:type="dxa"/>
          </w:tcPr>
          <w:p w14:paraId="3CB62D64" w14:textId="77777777" w:rsidR="00D62A27" w:rsidRDefault="00000000">
            <w:pPr>
              <w:spacing w:after="0" w:line="240" w:lineRule="auto"/>
            </w:pPr>
            <w:r>
              <w:rPr>
                <w:sz w:val="16"/>
              </w:rPr>
              <w:t>IgM ELISA; IgG ICT</w:t>
            </w:r>
          </w:p>
        </w:tc>
        <w:tc>
          <w:tcPr>
            <w:tcW w:w="2020" w:type="dxa"/>
          </w:tcPr>
          <w:p w14:paraId="33F82760" w14:textId="77777777" w:rsidR="00D62A27" w:rsidRDefault="00000000">
            <w:pPr>
              <w:spacing w:after="0" w:line="240" w:lineRule="auto"/>
            </w:pPr>
            <w:r>
              <w:rPr>
                <w:sz w:val="16"/>
              </w:rPr>
              <w:t>Recurrent fetal loss / BOH</w:t>
            </w:r>
          </w:p>
        </w:tc>
        <w:tc>
          <w:tcPr>
            <w:tcW w:w="2020" w:type="dxa"/>
          </w:tcPr>
          <w:p w14:paraId="520B63BE" w14:textId="77777777" w:rsidR="00D62A27" w:rsidRDefault="00000000">
            <w:pPr>
              <w:spacing w:after="0" w:line="240" w:lineRule="auto"/>
            </w:pPr>
            <w:r>
              <w:rPr>
                <w:sz w:val="16"/>
              </w:rPr>
              <w:t>Quantitative</w:t>
            </w:r>
          </w:p>
        </w:tc>
      </w:tr>
      <w:tr w:rsidR="00D62A27" w14:paraId="13E04BD6" w14:textId="77777777">
        <w:trPr>
          <w:jc w:val="center"/>
        </w:trPr>
        <w:tc>
          <w:tcPr>
            <w:tcW w:w="2020" w:type="dxa"/>
          </w:tcPr>
          <w:p w14:paraId="4C502A5A" w14:textId="77777777" w:rsidR="00D62A27" w:rsidRDefault="00000000">
            <w:pPr>
              <w:spacing w:after="0" w:line="240" w:lineRule="auto"/>
            </w:pPr>
            <w:r>
              <w:rPr>
                <w:sz w:val="16"/>
              </w:rPr>
              <w:t>Zhang et al. 2017 [15]</w:t>
            </w:r>
          </w:p>
        </w:tc>
        <w:tc>
          <w:tcPr>
            <w:tcW w:w="2020" w:type="dxa"/>
          </w:tcPr>
          <w:p w14:paraId="3A759F6E" w14:textId="77777777" w:rsidR="00D62A27" w:rsidRDefault="00000000">
            <w:pPr>
              <w:spacing w:after="0" w:line="240" w:lineRule="auto"/>
            </w:pPr>
            <w:r>
              <w:rPr>
                <w:sz w:val="16"/>
              </w:rPr>
              <w:t>China</w:t>
            </w:r>
          </w:p>
        </w:tc>
        <w:tc>
          <w:tcPr>
            <w:tcW w:w="2020" w:type="dxa"/>
          </w:tcPr>
          <w:p w14:paraId="4D72058B" w14:textId="77777777" w:rsidR="00D62A27" w:rsidRDefault="00000000">
            <w:pPr>
              <w:spacing w:after="0" w:line="240" w:lineRule="auto"/>
            </w:pPr>
            <w:r>
              <w:rPr>
                <w:sz w:val="16"/>
              </w:rPr>
              <w:t>Case-control / survey</w:t>
            </w:r>
          </w:p>
        </w:tc>
        <w:tc>
          <w:tcPr>
            <w:tcW w:w="2020" w:type="dxa"/>
          </w:tcPr>
          <w:p w14:paraId="2A4B8362" w14:textId="77777777" w:rsidR="00D62A27" w:rsidRDefault="00000000">
            <w:pPr>
              <w:spacing w:after="0" w:line="240" w:lineRule="auto"/>
            </w:pPr>
            <w:r>
              <w:rPr>
                <w:sz w:val="16"/>
              </w:rPr>
              <w:t>393 APO; 256 controls</w:t>
            </w:r>
          </w:p>
        </w:tc>
        <w:tc>
          <w:tcPr>
            <w:tcW w:w="2020" w:type="dxa"/>
          </w:tcPr>
          <w:p w14:paraId="2DFC10EF" w14:textId="77777777" w:rsidR="00D62A27" w:rsidRDefault="00000000">
            <w:pPr>
              <w:spacing w:after="0" w:line="240" w:lineRule="auto"/>
            </w:pPr>
            <w:r>
              <w:rPr>
                <w:sz w:val="16"/>
              </w:rPr>
              <w:t>IgM/IgG ELISA</w:t>
            </w:r>
          </w:p>
        </w:tc>
        <w:tc>
          <w:tcPr>
            <w:tcW w:w="2020" w:type="dxa"/>
          </w:tcPr>
          <w:p w14:paraId="3A225B7E" w14:textId="77777777" w:rsidR="00D62A27" w:rsidRDefault="00000000">
            <w:pPr>
              <w:spacing w:after="0" w:line="240" w:lineRule="auto"/>
            </w:pPr>
            <w:r>
              <w:rPr>
                <w:sz w:val="16"/>
              </w:rPr>
              <w:t>Adverse pregnancy outcomes</w:t>
            </w:r>
          </w:p>
        </w:tc>
        <w:tc>
          <w:tcPr>
            <w:tcW w:w="2020" w:type="dxa"/>
          </w:tcPr>
          <w:p w14:paraId="531CD33A" w14:textId="77777777" w:rsidR="00D62A27" w:rsidRDefault="00000000">
            <w:pPr>
              <w:spacing w:after="0" w:line="240" w:lineRule="auto"/>
            </w:pPr>
            <w:r>
              <w:rPr>
                <w:sz w:val="16"/>
              </w:rPr>
              <w:t>Quantitative</w:t>
            </w:r>
          </w:p>
        </w:tc>
      </w:tr>
      <w:tr w:rsidR="00D62A27" w14:paraId="16B65603" w14:textId="77777777">
        <w:trPr>
          <w:jc w:val="center"/>
        </w:trPr>
        <w:tc>
          <w:tcPr>
            <w:tcW w:w="2020" w:type="dxa"/>
          </w:tcPr>
          <w:p w14:paraId="1ECA1C92" w14:textId="77777777" w:rsidR="00D62A27" w:rsidRDefault="00000000">
            <w:pPr>
              <w:spacing w:after="0" w:line="240" w:lineRule="auto"/>
            </w:pPr>
            <w:r>
              <w:rPr>
                <w:sz w:val="16"/>
              </w:rPr>
              <w:t>Valladares-Garrido et al. 2022 [16]</w:t>
            </w:r>
          </w:p>
        </w:tc>
        <w:tc>
          <w:tcPr>
            <w:tcW w:w="2020" w:type="dxa"/>
          </w:tcPr>
          <w:p w14:paraId="4AB6DFFC" w14:textId="77777777" w:rsidR="00D62A27" w:rsidRDefault="00000000">
            <w:pPr>
              <w:spacing w:after="0" w:line="240" w:lineRule="auto"/>
            </w:pPr>
            <w:r>
              <w:rPr>
                <w:sz w:val="16"/>
              </w:rPr>
              <w:t>Peru</w:t>
            </w:r>
          </w:p>
        </w:tc>
        <w:tc>
          <w:tcPr>
            <w:tcW w:w="2020" w:type="dxa"/>
          </w:tcPr>
          <w:p w14:paraId="64BBA34E" w14:textId="77777777" w:rsidR="00D62A27" w:rsidRDefault="00000000">
            <w:pPr>
              <w:spacing w:after="0" w:line="240" w:lineRule="auto"/>
            </w:pPr>
            <w:r>
              <w:rPr>
                <w:sz w:val="16"/>
              </w:rPr>
              <w:t>Cross-sectional secondary analysis</w:t>
            </w:r>
          </w:p>
        </w:tc>
        <w:tc>
          <w:tcPr>
            <w:tcW w:w="2020" w:type="dxa"/>
          </w:tcPr>
          <w:p w14:paraId="0D74E299" w14:textId="77777777" w:rsidR="00D62A27" w:rsidRDefault="00000000">
            <w:pPr>
              <w:spacing w:after="0" w:line="240" w:lineRule="auto"/>
            </w:pPr>
            <w:r>
              <w:rPr>
                <w:sz w:val="16"/>
              </w:rPr>
              <w:t>218 pregnant women</w:t>
            </w:r>
          </w:p>
        </w:tc>
        <w:tc>
          <w:tcPr>
            <w:tcW w:w="2020" w:type="dxa"/>
          </w:tcPr>
          <w:p w14:paraId="5825B357" w14:textId="77777777" w:rsidR="00D62A27" w:rsidRDefault="00000000">
            <w:pPr>
              <w:spacing w:after="0" w:line="240" w:lineRule="auto"/>
            </w:pPr>
            <w:r>
              <w:rPr>
                <w:sz w:val="16"/>
              </w:rPr>
              <w:t>IgM or IgG positivity</w:t>
            </w:r>
          </w:p>
        </w:tc>
        <w:tc>
          <w:tcPr>
            <w:tcW w:w="2020" w:type="dxa"/>
          </w:tcPr>
          <w:p w14:paraId="395DED71" w14:textId="77777777" w:rsidR="00D62A27" w:rsidRDefault="00000000">
            <w:pPr>
              <w:spacing w:after="0" w:line="240" w:lineRule="auto"/>
            </w:pPr>
            <w:r>
              <w:rPr>
                <w:sz w:val="16"/>
              </w:rPr>
              <w:t>Threatened abortion</w:t>
            </w:r>
          </w:p>
        </w:tc>
        <w:tc>
          <w:tcPr>
            <w:tcW w:w="2020" w:type="dxa"/>
          </w:tcPr>
          <w:p w14:paraId="636AE3E9" w14:textId="77777777" w:rsidR="00D62A27" w:rsidRDefault="00000000">
            <w:pPr>
              <w:spacing w:after="0" w:line="240" w:lineRule="auto"/>
            </w:pPr>
            <w:r>
              <w:rPr>
                <w:sz w:val="16"/>
              </w:rPr>
              <w:t>Quantitative</w:t>
            </w:r>
          </w:p>
        </w:tc>
      </w:tr>
      <w:tr w:rsidR="00D62A27" w14:paraId="06FC7FE7" w14:textId="77777777">
        <w:trPr>
          <w:jc w:val="center"/>
        </w:trPr>
        <w:tc>
          <w:tcPr>
            <w:tcW w:w="2020" w:type="dxa"/>
          </w:tcPr>
          <w:p w14:paraId="6C0E67EF" w14:textId="77777777" w:rsidR="00D62A27" w:rsidRDefault="00000000">
            <w:pPr>
              <w:spacing w:after="0" w:line="240" w:lineRule="auto"/>
            </w:pPr>
            <w:r>
              <w:rPr>
                <w:sz w:val="16"/>
              </w:rPr>
              <w:t>Sarkar et al. 2012 [17]</w:t>
            </w:r>
          </w:p>
        </w:tc>
        <w:tc>
          <w:tcPr>
            <w:tcW w:w="2020" w:type="dxa"/>
          </w:tcPr>
          <w:p w14:paraId="7FB63A86" w14:textId="77777777" w:rsidR="00D62A27" w:rsidRDefault="00000000">
            <w:pPr>
              <w:spacing w:after="0" w:line="240" w:lineRule="auto"/>
            </w:pPr>
            <w:r>
              <w:rPr>
                <w:sz w:val="16"/>
              </w:rPr>
              <w:t>India</w:t>
            </w:r>
          </w:p>
        </w:tc>
        <w:tc>
          <w:tcPr>
            <w:tcW w:w="2020" w:type="dxa"/>
          </w:tcPr>
          <w:p w14:paraId="0CF02CE1" w14:textId="77777777" w:rsidR="00D62A27" w:rsidRDefault="00000000">
            <w:pPr>
              <w:spacing w:after="0" w:line="240" w:lineRule="auto"/>
            </w:pPr>
            <w:r>
              <w:rPr>
                <w:sz w:val="16"/>
              </w:rPr>
              <w:t>Case-control</w:t>
            </w:r>
          </w:p>
        </w:tc>
        <w:tc>
          <w:tcPr>
            <w:tcW w:w="2020" w:type="dxa"/>
          </w:tcPr>
          <w:p w14:paraId="74F67380" w14:textId="77777777" w:rsidR="00D62A27" w:rsidRDefault="00000000">
            <w:pPr>
              <w:spacing w:after="0" w:line="240" w:lineRule="auto"/>
            </w:pPr>
            <w:r>
              <w:rPr>
                <w:sz w:val="16"/>
              </w:rPr>
              <w:t>105 BOH; 105 controls</w:t>
            </w:r>
          </w:p>
        </w:tc>
        <w:tc>
          <w:tcPr>
            <w:tcW w:w="2020" w:type="dxa"/>
          </w:tcPr>
          <w:p w14:paraId="2DB9E572" w14:textId="77777777" w:rsidR="00D62A27" w:rsidRDefault="00000000">
            <w:pPr>
              <w:spacing w:after="0" w:line="240" w:lineRule="auto"/>
            </w:pPr>
            <w:r>
              <w:rPr>
                <w:sz w:val="16"/>
              </w:rPr>
              <w:t>IgM/IgG ELISA</w:t>
            </w:r>
          </w:p>
        </w:tc>
        <w:tc>
          <w:tcPr>
            <w:tcW w:w="2020" w:type="dxa"/>
          </w:tcPr>
          <w:p w14:paraId="4FA40847" w14:textId="77777777" w:rsidR="00D62A27" w:rsidRDefault="00000000">
            <w:pPr>
              <w:spacing w:after="0" w:line="240" w:lineRule="auto"/>
            </w:pPr>
            <w:r>
              <w:rPr>
                <w:sz w:val="16"/>
              </w:rPr>
              <w:t>BOH / pregnancy wastage</w:t>
            </w:r>
          </w:p>
        </w:tc>
        <w:tc>
          <w:tcPr>
            <w:tcW w:w="2020" w:type="dxa"/>
          </w:tcPr>
          <w:p w14:paraId="62DE58AB" w14:textId="77777777" w:rsidR="00D62A27" w:rsidRDefault="00000000">
            <w:pPr>
              <w:spacing w:after="0" w:line="240" w:lineRule="auto"/>
            </w:pPr>
            <w:r>
              <w:rPr>
                <w:sz w:val="16"/>
              </w:rPr>
              <w:t>Quantitative</w:t>
            </w:r>
          </w:p>
        </w:tc>
      </w:tr>
      <w:tr w:rsidR="00D62A27" w14:paraId="70B2C2BE" w14:textId="77777777">
        <w:trPr>
          <w:jc w:val="center"/>
        </w:trPr>
        <w:tc>
          <w:tcPr>
            <w:tcW w:w="2020" w:type="dxa"/>
          </w:tcPr>
          <w:p w14:paraId="1FC363FD" w14:textId="77777777" w:rsidR="00D62A27" w:rsidRDefault="00000000">
            <w:pPr>
              <w:spacing w:after="0" w:line="240" w:lineRule="auto"/>
            </w:pPr>
            <w:r>
              <w:rPr>
                <w:sz w:val="16"/>
              </w:rPr>
              <w:t>Kamal et al. 2015 [18]</w:t>
            </w:r>
          </w:p>
        </w:tc>
        <w:tc>
          <w:tcPr>
            <w:tcW w:w="2020" w:type="dxa"/>
          </w:tcPr>
          <w:p w14:paraId="25DF94B0" w14:textId="77777777" w:rsidR="00D62A27" w:rsidRDefault="00000000">
            <w:pPr>
              <w:spacing w:after="0" w:line="240" w:lineRule="auto"/>
            </w:pPr>
            <w:r>
              <w:rPr>
                <w:sz w:val="16"/>
              </w:rPr>
              <w:t>Egypt</w:t>
            </w:r>
          </w:p>
        </w:tc>
        <w:tc>
          <w:tcPr>
            <w:tcW w:w="2020" w:type="dxa"/>
          </w:tcPr>
          <w:p w14:paraId="0D57EB1F" w14:textId="77777777" w:rsidR="00D62A27" w:rsidRDefault="00000000">
            <w:pPr>
              <w:spacing w:after="0" w:line="240" w:lineRule="auto"/>
            </w:pPr>
            <w:r>
              <w:rPr>
                <w:sz w:val="16"/>
              </w:rPr>
              <w:t>Case-control + follow-up</w:t>
            </w:r>
          </w:p>
        </w:tc>
        <w:tc>
          <w:tcPr>
            <w:tcW w:w="2020" w:type="dxa"/>
          </w:tcPr>
          <w:p w14:paraId="00E3CD2C" w14:textId="77777777" w:rsidR="00D62A27" w:rsidRDefault="00000000">
            <w:pPr>
              <w:spacing w:after="0" w:line="240" w:lineRule="auto"/>
            </w:pPr>
            <w:r>
              <w:rPr>
                <w:sz w:val="16"/>
              </w:rPr>
              <w:t>120 high-risk; 120 normal pregnancy</w:t>
            </w:r>
          </w:p>
        </w:tc>
        <w:tc>
          <w:tcPr>
            <w:tcW w:w="2020" w:type="dxa"/>
          </w:tcPr>
          <w:p w14:paraId="3E42BA58" w14:textId="77777777" w:rsidR="00D62A27" w:rsidRDefault="00000000">
            <w:pPr>
              <w:spacing w:after="0" w:line="240" w:lineRule="auto"/>
            </w:pPr>
            <w:r>
              <w:rPr>
                <w:sz w:val="16"/>
              </w:rPr>
              <w:t>IgM/IgG ELISA</w:t>
            </w:r>
          </w:p>
        </w:tc>
        <w:tc>
          <w:tcPr>
            <w:tcW w:w="2020" w:type="dxa"/>
          </w:tcPr>
          <w:p w14:paraId="20F3A600" w14:textId="77777777" w:rsidR="00D62A27" w:rsidRDefault="00000000">
            <w:pPr>
              <w:spacing w:after="0" w:line="240" w:lineRule="auto"/>
            </w:pPr>
            <w:r>
              <w:rPr>
                <w:sz w:val="16"/>
              </w:rPr>
              <w:t>BOH; post-delivery adverse outcome</w:t>
            </w:r>
          </w:p>
        </w:tc>
        <w:tc>
          <w:tcPr>
            <w:tcW w:w="2020" w:type="dxa"/>
          </w:tcPr>
          <w:p w14:paraId="3E341FBF" w14:textId="77777777" w:rsidR="00D62A27" w:rsidRDefault="00000000">
            <w:pPr>
              <w:spacing w:after="0" w:line="240" w:lineRule="auto"/>
            </w:pPr>
            <w:r>
              <w:rPr>
                <w:sz w:val="16"/>
              </w:rPr>
              <w:t>Quantitative</w:t>
            </w:r>
          </w:p>
        </w:tc>
      </w:tr>
      <w:tr w:rsidR="00D62A27" w14:paraId="5614ED77" w14:textId="77777777">
        <w:trPr>
          <w:jc w:val="center"/>
        </w:trPr>
        <w:tc>
          <w:tcPr>
            <w:tcW w:w="2020" w:type="dxa"/>
          </w:tcPr>
          <w:p w14:paraId="14E5E37E" w14:textId="77777777" w:rsidR="00D62A27" w:rsidRDefault="00000000">
            <w:pPr>
              <w:spacing w:after="0" w:line="240" w:lineRule="auto"/>
            </w:pPr>
            <w:r>
              <w:rPr>
                <w:sz w:val="16"/>
              </w:rPr>
              <w:t>Fochi et al. 2015 [19]</w:t>
            </w:r>
          </w:p>
        </w:tc>
        <w:tc>
          <w:tcPr>
            <w:tcW w:w="2020" w:type="dxa"/>
          </w:tcPr>
          <w:p w14:paraId="525524FA" w14:textId="77777777" w:rsidR="00D62A27" w:rsidRDefault="00000000">
            <w:pPr>
              <w:spacing w:after="0" w:line="240" w:lineRule="auto"/>
            </w:pPr>
            <w:r>
              <w:rPr>
                <w:sz w:val="16"/>
              </w:rPr>
              <w:t>Brazil</w:t>
            </w:r>
          </w:p>
        </w:tc>
        <w:tc>
          <w:tcPr>
            <w:tcW w:w="2020" w:type="dxa"/>
          </w:tcPr>
          <w:p w14:paraId="27785A3F" w14:textId="77777777" w:rsidR="00D62A27" w:rsidRDefault="00000000">
            <w:pPr>
              <w:spacing w:after="0" w:line="240" w:lineRule="auto"/>
            </w:pPr>
            <w:r>
              <w:rPr>
                <w:sz w:val="16"/>
              </w:rPr>
              <w:t>Retrospective study</w:t>
            </w:r>
          </w:p>
        </w:tc>
        <w:tc>
          <w:tcPr>
            <w:tcW w:w="2020" w:type="dxa"/>
          </w:tcPr>
          <w:p w14:paraId="4F2AEB0B" w14:textId="77777777" w:rsidR="00D62A27" w:rsidRDefault="00000000">
            <w:pPr>
              <w:spacing w:after="0" w:line="240" w:lineRule="auto"/>
            </w:pPr>
            <w:r>
              <w:rPr>
                <w:sz w:val="16"/>
              </w:rPr>
              <w:t>213 high-risk pregnant women</w:t>
            </w:r>
          </w:p>
        </w:tc>
        <w:tc>
          <w:tcPr>
            <w:tcW w:w="2020" w:type="dxa"/>
          </w:tcPr>
          <w:p w14:paraId="3C87DBC3" w14:textId="77777777" w:rsidR="00D62A27" w:rsidRDefault="00000000">
            <w:pPr>
              <w:spacing w:after="0" w:line="240" w:lineRule="auto"/>
            </w:pPr>
            <w:r>
              <w:rPr>
                <w:sz w:val="16"/>
              </w:rPr>
              <w:t>Serological profiles by ELISA</w:t>
            </w:r>
          </w:p>
        </w:tc>
        <w:tc>
          <w:tcPr>
            <w:tcW w:w="2020" w:type="dxa"/>
          </w:tcPr>
          <w:p w14:paraId="4306AEB7" w14:textId="77777777" w:rsidR="00D62A27" w:rsidRDefault="00000000">
            <w:pPr>
              <w:spacing w:after="0" w:line="240" w:lineRule="auto"/>
            </w:pPr>
            <w:r>
              <w:rPr>
                <w:sz w:val="16"/>
              </w:rPr>
              <w:t>Prematurity; low birth weight</w:t>
            </w:r>
          </w:p>
        </w:tc>
        <w:tc>
          <w:tcPr>
            <w:tcW w:w="2020" w:type="dxa"/>
          </w:tcPr>
          <w:p w14:paraId="72698B61" w14:textId="77777777" w:rsidR="00D62A27" w:rsidRDefault="00000000">
            <w:pPr>
              <w:spacing w:after="0" w:line="240" w:lineRule="auto"/>
            </w:pPr>
            <w:r>
              <w:rPr>
                <w:sz w:val="16"/>
              </w:rPr>
              <w:t>Quantitative</w:t>
            </w:r>
          </w:p>
        </w:tc>
      </w:tr>
      <w:tr w:rsidR="00D62A27" w14:paraId="7CC5984E" w14:textId="77777777">
        <w:trPr>
          <w:jc w:val="center"/>
        </w:trPr>
        <w:tc>
          <w:tcPr>
            <w:tcW w:w="2020" w:type="dxa"/>
          </w:tcPr>
          <w:p w14:paraId="7BE6D75A" w14:textId="77777777" w:rsidR="00D62A27" w:rsidRDefault="00000000">
            <w:pPr>
              <w:spacing w:after="0" w:line="240" w:lineRule="auto"/>
            </w:pPr>
            <w:r>
              <w:rPr>
                <w:sz w:val="16"/>
              </w:rPr>
              <w:t>Hurt et al. 2024 [20]</w:t>
            </w:r>
          </w:p>
        </w:tc>
        <w:tc>
          <w:tcPr>
            <w:tcW w:w="2020" w:type="dxa"/>
          </w:tcPr>
          <w:p w14:paraId="61E091D4" w14:textId="77777777" w:rsidR="00D62A27" w:rsidRDefault="00000000">
            <w:pPr>
              <w:spacing w:after="0" w:line="240" w:lineRule="auto"/>
            </w:pPr>
            <w:r>
              <w:rPr>
                <w:sz w:val="16"/>
              </w:rPr>
              <w:t>Czech Republic</w:t>
            </w:r>
          </w:p>
        </w:tc>
        <w:tc>
          <w:tcPr>
            <w:tcW w:w="2020" w:type="dxa"/>
          </w:tcPr>
          <w:p w14:paraId="7F474ED9" w14:textId="77777777" w:rsidR="00D62A27" w:rsidRDefault="00000000">
            <w:pPr>
              <w:spacing w:after="0" w:line="240" w:lineRule="auto"/>
            </w:pPr>
            <w:r>
              <w:rPr>
                <w:sz w:val="16"/>
              </w:rPr>
              <w:t>Retrospective cohort</w:t>
            </w:r>
          </w:p>
        </w:tc>
        <w:tc>
          <w:tcPr>
            <w:tcW w:w="2020" w:type="dxa"/>
          </w:tcPr>
          <w:p w14:paraId="6DA8DD0E" w14:textId="77777777" w:rsidR="00D62A27" w:rsidRDefault="00000000">
            <w:pPr>
              <w:spacing w:after="0" w:line="240" w:lineRule="auto"/>
            </w:pPr>
            <w:r>
              <w:rPr>
                <w:sz w:val="16"/>
              </w:rPr>
              <w:t>1,647 term singleton births</w:t>
            </w:r>
          </w:p>
        </w:tc>
        <w:tc>
          <w:tcPr>
            <w:tcW w:w="2020" w:type="dxa"/>
          </w:tcPr>
          <w:p w14:paraId="0235569B" w14:textId="77777777" w:rsidR="00D62A27" w:rsidRDefault="00000000">
            <w:pPr>
              <w:spacing w:after="0" w:line="240" w:lineRule="auto"/>
            </w:pPr>
            <w:r>
              <w:rPr>
                <w:sz w:val="16"/>
              </w:rPr>
              <w:t>Latent toxoplasmosis by CFT/ELISA</w:t>
            </w:r>
          </w:p>
        </w:tc>
        <w:tc>
          <w:tcPr>
            <w:tcW w:w="2020" w:type="dxa"/>
          </w:tcPr>
          <w:p w14:paraId="534816CE" w14:textId="77777777" w:rsidR="00D62A27" w:rsidRDefault="00000000">
            <w:pPr>
              <w:spacing w:after="0" w:line="240" w:lineRule="auto"/>
            </w:pPr>
            <w:r>
              <w:rPr>
                <w:sz w:val="16"/>
              </w:rPr>
              <w:t>Small for gestational age</w:t>
            </w:r>
          </w:p>
        </w:tc>
        <w:tc>
          <w:tcPr>
            <w:tcW w:w="2020" w:type="dxa"/>
          </w:tcPr>
          <w:p w14:paraId="0F9FB3E9" w14:textId="77777777" w:rsidR="00D62A27" w:rsidRDefault="00000000">
            <w:pPr>
              <w:spacing w:after="0" w:line="240" w:lineRule="auto"/>
            </w:pPr>
            <w:r>
              <w:rPr>
                <w:sz w:val="16"/>
              </w:rPr>
              <w:t>Quantitative</w:t>
            </w:r>
          </w:p>
        </w:tc>
      </w:tr>
      <w:tr w:rsidR="00D62A27" w14:paraId="077805A6" w14:textId="77777777">
        <w:trPr>
          <w:jc w:val="center"/>
        </w:trPr>
        <w:tc>
          <w:tcPr>
            <w:tcW w:w="2020" w:type="dxa"/>
          </w:tcPr>
          <w:p w14:paraId="4370DE0C" w14:textId="77777777" w:rsidR="00D62A27" w:rsidRDefault="00000000">
            <w:pPr>
              <w:spacing w:after="0" w:line="240" w:lineRule="auto"/>
            </w:pPr>
            <w:r>
              <w:rPr>
                <w:sz w:val="16"/>
              </w:rPr>
              <w:t>Zeinali et al. 2023 [21]</w:t>
            </w:r>
          </w:p>
        </w:tc>
        <w:tc>
          <w:tcPr>
            <w:tcW w:w="2020" w:type="dxa"/>
          </w:tcPr>
          <w:p w14:paraId="5C0359FC" w14:textId="77777777" w:rsidR="00D62A27" w:rsidRDefault="00000000">
            <w:pPr>
              <w:spacing w:after="0" w:line="240" w:lineRule="auto"/>
            </w:pPr>
            <w:r>
              <w:rPr>
                <w:sz w:val="16"/>
              </w:rPr>
              <w:t>Iran</w:t>
            </w:r>
          </w:p>
        </w:tc>
        <w:tc>
          <w:tcPr>
            <w:tcW w:w="2020" w:type="dxa"/>
          </w:tcPr>
          <w:p w14:paraId="079FFA68" w14:textId="77777777" w:rsidR="00D62A27" w:rsidRDefault="00000000">
            <w:pPr>
              <w:spacing w:after="0" w:line="240" w:lineRule="auto"/>
            </w:pPr>
            <w:r>
              <w:rPr>
                <w:sz w:val="16"/>
              </w:rPr>
              <w:t>Cross-sectional</w:t>
            </w:r>
          </w:p>
        </w:tc>
        <w:tc>
          <w:tcPr>
            <w:tcW w:w="2020" w:type="dxa"/>
          </w:tcPr>
          <w:p w14:paraId="1F5623CD" w14:textId="77777777" w:rsidR="00D62A27" w:rsidRDefault="00000000">
            <w:pPr>
              <w:spacing w:after="0" w:line="240" w:lineRule="auto"/>
            </w:pPr>
            <w:r>
              <w:rPr>
                <w:sz w:val="16"/>
              </w:rPr>
              <w:t>215 women with miscarriage and fetal tissue</w:t>
            </w:r>
          </w:p>
        </w:tc>
        <w:tc>
          <w:tcPr>
            <w:tcW w:w="2020" w:type="dxa"/>
          </w:tcPr>
          <w:p w14:paraId="46A835E8" w14:textId="77777777" w:rsidR="00D62A27" w:rsidRDefault="00000000">
            <w:pPr>
              <w:spacing w:after="0" w:line="240" w:lineRule="auto"/>
            </w:pPr>
            <w:r>
              <w:rPr>
                <w:sz w:val="16"/>
              </w:rPr>
              <w:t>IgG/IgM ELISA; fetal tissue PCR</w:t>
            </w:r>
          </w:p>
        </w:tc>
        <w:tc>
          <w:tcPr>
            <w:tcW w:w="2020" w:type="dxa"/>
          </w:tcPr>
          <w:p w14:paraId="3E28D53B" w14:textId="77777777" w:rsidR="00D62A27" w:rsidRDefault="00000000">
            <w:pPr>
              <w:spacing w:after="0" w:line="240" w:lineRule="auto"/>
            </w:pPr>
            <w:r>
              <w:rPr>
                <w:sz w:val="16"/>
              </w:rPr>
              <w:t>Miscarriage/fetal tissue positivity</w:t>
            </w:r>
          </w:p>
        </w:tc>
        <w:tc>
          <w:tcPr>
            <w:tcW w:w="2020" w:type="dxa"/>
          </w:tcPr>
          <w:p w14:paraId="3F890B01" w14:textId="77777777" w:rsidR="00D62A27" w:rsidRDefault="00000000">
            <w:pPr>
              <w:spacing w:after="0" w:line="240" w:lineRule="auto"/>
            </w:pPr>
            <w:r>
              <w:rPr>
                <w:sz w:val="16"/>
              </w:rPr>
              <w:t>Narrative only</w:t>
            </w:r>
          </w:p>
        </w:tc>
      </w:tr>
    </w:tbl>
    <w:p w14:paraId="227D7471" w14:textId="77777777" w:rsidR="00D62A27" w:rsidRDefault="00D62A27"/>
    <w:p w14:paraId="41E8E34D" w14:textId="77777777" w:rsidR="00D62A27" w:rsidRDefault="00000000">
      <w:pPr>
        <w:spacing w:line="240" w:lineRule="auto"/>
      </w:pPr>
      <w:r>
        <w:rPr>
          <w:b/>
          <w:sz w:val="20"/>
        </w:rPr>
        <w:t>Table II. Extracted two-by-two data used in the meta-analysis.</w:t>
      </w:r>
    </w:p>
    <w:tbl>
      <w:tblPr>
        <w:tblStyle w:val="TableGrid"/>
        <w:tblW w:w="0" w:type="auto"/>
        <w:jc w:val="center"/>
        <w:tblLook w:val="04A0" w:firstRow="1" w:lastRow="0" w:firstColumn="1" w:lastColumn="0" w:noHBand="0" w:noVBand="1"/>
      </w:tblPr>
      <w:tblGrid>
        <w:gridCol w:w="2020"/>
        <w:gridCol w:w="2020"/>
        <w:gridCol w:w="2020"/>
        <w:gridCol w:w="2020"/>
        <w:gridCol w:w="2020"/>
        <w:gridCol w:w="2020"/>
        <w:gridCol w:w="2020"/>
      </w:tblGrid>
      <w:tr w:rsidR="00D62A27" w14:paraId="323939B2" w14:textId="77777777">
        <w:trPr>
          <w:tblHeader/>
          <w:jc w:val="center"/>
        </w:trPr>
        <w:tc>
          <w:tcPr>
            <w:tcW w:w="2020" w:type="dxa"/>
            <w:shd w:val="clear" w:color="auto" w:fill="D9EAF7"/>
          </w:tcPr>
          <w:p w14:paraId="1E64C90E" w14:textId="77777777" w:rsidR="00D62A27" w:rsidRDefault="00000000">
            <w:pPr>
              <w:spacing w:after="0" w:line="240" w:lineRule="auto"/>
            </w:pPr>
            <w:r>
              <w:rPr>
                <w:b/>
                <w:sz w:val="16"/>
              </w:rPr>
              <w:t>Outcome subgroup</w:t>
            </w:r>
          </w:p>
        </w:tc>
        <w:tc>
          <w:tcPr>
            <w:tcW w:w="2020" w:type="dxa"/>
            <w:shd w:val="clear" w:color="auto" w:fill="D9EAF7"/>
          </w:tcPr>
          <w:p w14:paraId="1B81EDE3" w14:textId="77777777" w:rsidR="00D62A27" w:rsidRDefault="00000000">
            <w:pPr>
              <w:spacing w:after="0" w:line="240" w:lineRule="auto"/>
            </w:pPr>
            <w:r>
              <w:rPr>
                <w:b/>
                <w:sz w:val="16"/>
              </w:rPr>
              <w:t>Study</w:t>
            </w:r>
          </w:p>
        </w:tc>
        <w:tc>
          <w:tcPr>
            <w:tcW w:w="2020" w:type="dxa"/>
            <w:shd w:val="clear" w:color="auto" w:fill="D9EAF7"/>
          </w:tcPr>
          <w:p w14:paraId="628FE219" w14:textId="77777777" w:rsidR="00D62A27" w:rsidRDefault="00000000">
            <w:pPr>
              <w:spacing w:after="0" w:line="240" w:lineRule="auto"/>
            </w:pPr>
            <w:r>
              <w:rPr>
                <w:b/>
                <w:sz w:val="16"/>
              </w:rPr>
              <w:t>Event exposed</w:t>
            </w:r>
          </w:p>
        </w:tc>
        <w:tc>
          <w:tcPr>
            <w:tcW w:w="2020" w:type="dxa"/>
            <w:shd w:val="clear" w:color="auto" w:fill="D9EAF7"/>
          </w:tcPr>
          <w:p w14:paraId="44E1C19B" w14:textId="77777777" w:rsidR="00D62A27" w:rsidRDefault="00000000">
            <w:pPr>
              <w:spacing w:after="0" w:line="240" w:lineRule="auto"/>
            </w:pPr>
            <w:r>
              <w:rPr>
                <w:b/>
                <w:sz w:val="16"/>
              </w:rPr>
              <w:t>No event exposed</w:t>
            </w:r>
          </w:p>
        </w:tc>
        <w:tc>
          <w:tcPr>
            <w:tcW w:w="2020" w:type="dxa"/>
            <w:shd w:val="clear" w:color="auto" w:fill="D9EAF7"/>
          </w:tcPr>
          <w:p w14:paraId="23CD400F" w14:textId="77777777" w:rsidR="00D62A27" w:rsidRDefault="00000000">
            <w:pPr>
              <w:spacing w:after="0" w:line="240" w:lineRule="auto"/>
            </w:pPr>
            <w:r>
              <w:rPr>
                <w:b/>
                <w:sz w:val="16"/>
              </w:rPr>
              <w:t>Event unexposed</w:t>
            </w:r>
          </w:p>
        </w:tc>
        <w:tc>
          <w:tcPr>
            <w:tcW w:w="2020" w:type="dxa"/>
            <w:shd w:val="clear" w:color="auto" w:fill="D9EAF7"/>
          </w:tcPr>
          <w:p w14:paraId="141F56BE" w14:textId="77777777" w:rsidR="00D62A27" w:rsidRDefault="00000000">
            <w:pPr>
              <w:spacing w:after="0" w:line="240" w:lineRule="auto"/>
            </w:pPr>
            <w:r>
              <w:rPr>
                <w:b/>
                <w:sz w:val="16"/>
              </w:rPr>
              <w:t>No event unexposed</w:t>
            </w:r>
          </w:p>
        </w:tc>
        <w:tc>
          <w:tcPr>
            <w:tcW w:w="2020" w:type="dxa"/>
            <w:shd w:val="clear" w:color="auto" w:fill="D9EAF7"/>
          </w:tcPr>
          <w:p w14:paraId="114F81F4" w14:textId="77777777" w:rsidR="00D62A27" w:rsidRDefault="00000000">
            <w:pPr>
              <w:spacing w:after="0" w:line="240" w:lineRule="auto"/>
            </w:pPr>
            <w:r>
              <w:rPr>
                <w:b/>
                <w:sz w:val="16"/>
              </w:rPr>
              <w:t>OR (95% CI)</w:t>
            </w:r>
          </w:p>
        </w:tc>
      </w:tr>
      <w:tr w:rsidR="00D62A27" w14:paraId="145E55FB" w14:textId="77777777">
        <w:trPr>
          <w:jc w:val="center"/>
        </w:trPr>
        <w:tc>
          <w:tcPr>
            <w:tcW w:w="2020" w:type="dxa"/>
          </w:tcPr>
          <w:p w14:paraId="58672326" w14:textId="77777777" w:rsidR="00D62A27" w:rsidRDefault="00000000">
            <w:pPr>
              <w:spacing w:after="0" w:line="240" w:lineRule="auto"/>
            </w:pPr>
            <w:r>
              <w:rPr>
                <w:sz w:val="16"/>
              </w:rPr>
              <w:t>Pregnancy loss / BOH / adverse pregnancy event</w:t>
            </w:r>
          </w:p>
        </w:tc>
        <w:tc>
          <w:tcPr>
            <w:tcW w:w="2020" w:type="dxa"/>
          </w:tcPr>
          <w:p w14:paraId="07BC5F92" w14:textId="77777777" w:rsidR="00D62A27" w:rsidRDefault="00000000">
            <w:pPr>
              <w:spacing w:after="0" w:line="240" w:lineRule="auto"/>
            </w:pPr>
            <w:r>
              <w:rPr>
                <w:sz w:val="16"/>
              </w:rPr>
              <w:t>Mutka et al. 2023 [10]</w:t>
            </w:r>
          </w:p>
        </w:tc>
        <w:tc>
          <w:tcPr>
            <w:tcW w:w="2020" w:type="dxa"/>
          </w:tcPr>
          <w:p w14:paraId="60AB13B1" w14:textId="77777777" w:rsidR="00D62A27" w:rsidRDefault="00000000">
            <w:pPr>
              <w:spacing w:after="0" w:line="240" w:lineRule="auto"/>
            </w:pPr>
            <w:r>
              <w:rPr>
                <w:sz w:val="16"/>
              </w:rPr>
              <w:t>42</w:t>
            </w:r>
          </w:p>
        </w:tc>
        <w:tc>
          <w:tcPr>
            <w:tcW w:w="2020" w:type="dxa"/>
          </w:tcPr>
          <w:p w14:paraId="1E1F5B39" w14:textId="77777777" w:rsidR="00D62A27" w:rsidRDefault="00000000">
            <w:pPr>
              <w:spacing w:after="0" w:line="240" w:lineRule="auto"/>
            </w:pPr>
            <w:r>
              <w:rPr>
                <w:sz w:val="16"/>
              </w:rPr>
              <w:t>110</w:t>
            </w:r>
          </w:p>
        </w:tc>
        <w:tc>
          <w:tcPr>
            <w:tcW w:w="2020" w:type="dxa"/>
          </w:tcPr>
          <w:p w14:paraId="33FB5F17" w14:textId="77777777" w:rsidR="00D62A27" w:rsidRDefault="00000000">
            <w:pPr>
              <w:spacing w:after="0" w:line="240" w:lineRule="auto"/>
            </w:pPr>
            <w:r>
              <w:rPr>
                <w:sz w:val="16"/>
              </w:rPr>
              <w:t>94</w:t>
            </w:r>
          </w:p>
        </w:tc>
        <w:tc>
          <w:tcPr>
            <w:tcW w:w="2020" w:type="dxa"/>
          </w:tcPr>
          <w:p w14:paraId="4D7BD6D6" w14:textId="77777777" w:rsidR="00D62A27" w:rsidRDefault="00000000">
            <w:pPr>
              <w:spacing w:after="0" w:line="240" w:lineRule="auto"/>
            </w:pPr>
            <w:r>
              <w:rPr>
                <w:sz w:val="16"/>
              </w:rPr>
              <w:t>444</w:t>
            </w:r>
          </w:p>
        </w:tc>
        <w:tc>
          <w:tcPr>
            <w:tcW w:w="2020" w:type="dxa"/>
          </w:tcPr>
          <w:p w14:paraId="22EDB5A6" w14:textId="77777777" w:rsidR="00D62A27" w:rsidRDefault="00000000">
            <w:pPr>
              <w:spacing w:after="0" w:line="240" w:lineRule="auto"/>
            </w:pPr>
            <w:r>
              <w:rPr>
                <w:sz w:val="16"/>
              </w:rPr>
              <w:t>1.80 (1.19-2.74)</w:t>
            </w:r>
          </w:p>
        </w:tc>
      </w:tr>
      <w:tr w:rsidR="00D62A27" w14:paraId="2D0EC042" w14:textId="77777777">
        <w:trPr>
          <w:jc w:val="center"/>
        </w:trPr>
        <w:tc>
          <w:tcPr>
            <w:tcW w:w="2020" w:type="dxa"/>
          </w:tcPr>
          <w:p w14:paraId="02154C43" w14:textId="77777777" w:rsidR="00D62A27" w:rsidRDefault="00000000">
            <w:pPr>
              <w:spacing w:after="0" w:line="240" w:lineRule="auto"/>
            </w:pPr>
            <w:r>
              <w:rPr>
                <w:sz w:val="16"/>
              </w:rPr>
              <w:t>Pregnancy loss / BOH / adverse pregnancy event</w:t>
            </w:r>
          </w:p>
        </w:tc>
        <w:tc>
          <w:tcPr>
            <w:tcW w:w="2020" w:type="dxa"/>
          </w:tcPr>
          <w:p w14:paraId="061B6429" w14:textId="77777777" w:rsidR="00D62A27" w:rsidRDefault="00000000">
            <w:pPr>
              <w:spacing w:after="0" w:line="240" w:lineRule="auto"/>
            </w:pPr>
            <w:r>
              <w:rPr>
                <w:sz w:val="16"/>
              </w:rPr>
              <w:t>Mocanu et al. 2022 [12]</w:t>
            </w:r>
          </w:p>
        </w:tc>
        <w:tc>
          <w:tcPr>
            <w:tcW w:w="2020" w:type="dxa"/>
          </w:tcPr>
          <w:p w14:paraId="63DE26C0" w14:textId="77777777" w:rsidR="00D62A27" w:rsidRDefault="00000000">
            <w:pPr>
              <w:spacing w:after="0" w:line="240" w:lineRule="auto"/>
            </w:pPr>
            <w:r>
              <w:rPr>
                <w:sz w:val="16"/>
              </w:rPr>
              <w:t>43</w:t>
            </w:r>
          </w:p>
        </w:tc>
        <w:tc>
          <w:tcPr>
            <w:tcW w:w="2020" w:type="dxa"/>
          </w:tcPr>
          <w:p w14:paraId="5C818AE0" w14:textId="77777777" w:rsidR="00D62A27" w:rsidRDefault="00000000">
            <w:pPr>
              <w:spacing w:after="0" w:line="240" w:lineRule="auto"/>
            </w:pPr>
            <w:r>
              <w:rPr>
                <w:sz w:val="16"/>
              </w:rPr>
              <w:t>171</w:t>
            </w:r>
          </w:p>
        </w:tc>
        <w:tc>
          <w:tcPr>
            <w:tcW w:w="2020" w:type="dxa"/>
          </w:tcPr>
          <w:p w14:paraId="70B99CF2" w14:textId="77777777" w:rsidR="00D62A27" w:rsidRDefault="00000000">
            <w:pPr>
              <w:spacing w:after="0" w:line="240" w:lineRule="auto"/>
            </w:pPr>
            <w:r>
              <w:rPr>
                <w:sz w:val="16"/>
              </w:rPr>
              <w:t>41</w:t>
            </w:r>
          </w:p>
        </w:tc>
        <w:tc>
          <w:tcPr>
            <w:tcW w:w="2020" w:type="dxa"/>
          </w:tcPr>
          <w:p w14:paraId="1BC6ED7F" w14:textId="77777777" w:rsidR="00D62A27" w:rsidRDefault="00000000">
            <w:pPr>
              <w:spacing w:after="0" w:line="240" w:lineRule="auto"/>
            </w:pPr>
            <w:r>
              <w:rPr>
                <w:sz w:val="16"/>
              </w:rPr>
              <w:t>210</w:t>
            </w:r>
          </w:p>
        </w:tc>
        <w:tc>
          <w:tcPr>
            <w:tcW w:w="2020" w:type="dxa"/>
          </w:tcPr>
          <w:p w14:paraId="3991E519" w14:textId="77777777" w:rsidR="00D62A27" w:rsidRDefault="00000000">
            <w:pPr>
              <w:spacing w:after="0" w:line="240" w:lineRule="auto"/>
            </w:pPr>
            <w:r>
              <w:rPr>
                <w:sz w:val="16"/>
              </w:rPr>
              <w:t>1.29 (0.80-2.07)</w:t>
            </w:r>
          </w:p>
        </w:tc>
      </w:tr>
      <w:tr w:rsidR="00D62A27" w14:paraId="3EF315ED" w14:textId="77777777">
        <w:trPr>
          <w:jc w:val="center"/>
        </w:trPr>
        <w:tc>
          <w:tcPr>
            <w:tcW w:w="2020" w:type="dxa"/>
          </w:tcPr>
          <w:p w14:paraId="29F26517" w14:textId="77777777" w:rsidR="00D62A27" w:rsidRDefault="00000000">
            <w:pPr>
              <w:spacing w:after="0" w:line="240" w:lineRule="auto"/>
            </w:pPr>
            <w:r>
              <w:rPr>
                <w:sz w:val="16"/>
              </w:rPr>
              <w:t>Pregnancy loss / BOH / adverse pregnancy event</w:t>
            </w:r>
          </w:p>
        </w:tc>
        <w:tc>
          <w:tcPr>
            <w:tcW w:w="2020" w:type="dxa"/>
          </w:tcPr>
          <w:p w14:paraId="531CF746" w14:textId="77777777" w:rsidR="00D62A27" w:rsidRDefault="00000000">
            <w:pPr>
              <w:spacing w:after="0" w:line="240" w:lineRule="auto"/>
            </w:pPr>
            <w:r>
              <w:rPr>
                <w:sz w:val="16"/>
              </w:rPr>
              <w:t>Kheirandish et al. 2019 [13]</w:t>
            </w:r>
          </w:p>
        </w:tc>
        <w:tc>
          <w:tcPr>
            <w:tcW w:w="2020" w:type="dxa"/>
          </w:tcPr>
          <w:p w14:paraId="1947230E" w14:textId="77777777" w:rsidR="00D62A27" w:rsidRDefault="00000000">
            <w:pPr>
              <w:spacing w:after="0" w:line="240" w:lineRule="auto"/>
            </w:pPr>
            <w:r>
              <w:rPr>
                <w:sz w:val="16"/>
              </w:rPr>
              <w:t>8</w:t>
            </w:r>
          </w:p>
        </w:tc>
        <w:tc>
          <w:tcPr>
            <w:tcW w:w="2020" w:type="dxa"/>
          </w:tcPr>
          <w:p w14:paraId="591895C5" w14:textId="77777777" w:rsidR="00D62A27" w:rsidRDefault="00000000">
            <w:pPr>
              <w:spacing w:after="0" w:line="240" w:lineRule="auto"/>
            </w:pPr>
            <w:r>
              <w:rPr>
                <w:sz w:val="16"/>
              </w:rPr>
              <w:t>1</w:t>
            </w:r>
          </w:p>
        </w:tc>
        <w:tc>
          <w:tcPr>
            <w:tcW w:w="2020" w:type="dxa"/>
          </w:tcPr>
          <w:p w14:paraId="1F367D8F" w14:textId="77777777" w:rsidR="00D62A27" w:rsidRDefault="00000000">
            <w:pPr>
              <w:spacing w:after="0" w:line="240" w:lineRule="auto"/>
            </w:pPr>
            <w:r>
              <w:rPr>
                <w:sz w:val="16"/>
              </w:rPr>
              <w:t>232</w:t>
            </w:r>
          </w:p>
        </w:tc>
        <w:tc>
          <w:tcPr>
            <w:tcW w:w="2020" w:type="dxa"/>
          </w:tcPr>
          <w:p w14:paraId="087BAC5F" w14:textId="77777777" w:rsidR="00D62A27" w:rsidRDefault="00000000">
            <w:pPr>
              <w:spacing w:after="0" w:line="240" w:lineRule="auto"/>
            </w:pPr>
            <w:r>
              <w:rPr>
                <w:sz w:val="16"/>
              </w:rPr>
              <w:t>239</w:t>
            </w:r>
          </w:p>
        </w:tc>
        <w:tc>
          <w:tcPr>
            <w:tcW w:w="2020" w:type="dxa"/>
          </w:tcPr>
          <w:p w14:paraId="0B906EB0" w14:textId="77777777" w:rsidR="00D62A27" w:rsidRDefault="00000000">
            <w:pPr>
              <w:spacing w:after="0" w:line="240" w:lineRule="auto"/>
            </w:pPr>
            <w:r>
              <w:rPr>
                <w:sz w:val="16"/>
              </w:rPr>
              <w:t>8.24 (1.02-66.41)</w:t>
            </w:r>
          </w:p>
        </w:tc>
      </w:tr>
      <w:tr w:rsidR="00D62A27" w14:paraId="038F7238" w14:textId="77777777">
        <w:trPr>
          <w:jc w:val="center"/>
        </w:trPr>
        <w:tc>
          <w:tcPr>
            <w:tcW w:w="2020" w:type="dxa"/>
          </w:tcPr>
          <w:p w14:paraId="0E9D0396" w14:textId="77777777" w:rsidR="00D62A27" w:rsidRDefault="00000000">
            <w:pPr>
              <w:spacing w:after="0" w:line="240" w:lineRule="auto"/>
            </w:pPr>
            <w:r>
              <w:rPr>
                <w:sz w:val="16"/>
              </w:rPr>
              <w:t>Pregnancy loss / BOH / adverse pregnancy event</w:t>
            </w:r>
          </w:p>
        </w:tc>
        <w:tc>
          <w:tcPr>
            <w:tcW w:w="2020" w:type="dxa"/>
          </w:tcPr>
          <w:p w14:paraId="389F46D8" w14:textId="77777777" w:rsidR="00D62A27" w:rsidRDefault="00000000">
            <w:pPr>
              <w:spacing w:after="0" w:line="240" w:lineRule="auto"/>
            </w:pPr>
            <w:r>
              <w:rPr>
                <w:sz w:val="16"/>
              </w:rPr>
              <w:t>Rehman et al. 2020 [14]</w:t>
            </w:r>
          </w:p>
        </w:tc>
        <w:tc>
          <w:tcPr>
            <w:tcW w:w="2020" w:type="dxa"/>
          </w:tcPr>
          <w:p w14:paraId="516D8C88" w14:textId="77777777" w:rsidR="00D62A27" w:rsidRDefault="00000000">
            <w:pPr>
              <w:spacing w:after="0" w:line="240" w:lineRule="auto"/>
            </w:pPr>
            <w:r>
              <w:rPr>
                <w:sz w:val="16"/>
              </w:rPr>
              <w:t>73</w:t>
            </w:r>
          </w:p>
        </w:tc>
        <w:tc>
          <w:tcPr>
            <w:tcW w:w="2020" w:type="dxa"/>
          </w:tcPr>
          <w:p w14:paraId="72B522DB" w14:textId="77777777" w:rsidR="00D62A27" w:rsidRDefault="00000000">
            <w:pPr>
              <w:spacing w:after="0" w:line="240" w:lineRule="auto"/>
            </w:pPr>
            <w:r>
              <w:rPr>
                <w:sz w:val="16"/>
              </w:rPr>
              <w:t>13</w:t>
            </w:r>
          </w:p>
        </w:tc>
        <w:tc>
          <w:tcPr>
            <w:tcW w:w="2020" w:type="dxa"/>
          </w:tcPr>
          <w:p w14:paraId="2A072984" w14:textId="77777777" w:rsidR="00D62A27" w:rsidRDefault="00000000">
            <w:pPr>
              <w:spacing w:after="0" w:line="240" w:lineRule="auto"/>
            </w:pPr>
            <w:r>
              <w:rPr>
                <w:sz w:val="16"/>
              </w:rPr>
              <w:t>107</w:t>
            </w:r>
          </w:p>
        </w:tc>
        <w:tc>
          <w:tcPr>
            <w:tcW w:w="2020" w:type="dxa"/>
          </w:tcPr>
          <w:p w14:paraId="6FD06D77" w14:textId="77777777" w:rsidR="00D62A27" w:rsidRDefault="00000000">
            <w:pPr>
              <w:spacing w:after="0" w:line="240" w:lineRule="auto"/>
            </w:pPr>
            <w:r>
              <w:rPr>
                <w:sz w:val="16"/>
              </w:rPr>
              <w:t>167</w:t>
            </w:r>
          </w:p>
        </w:tc>
        <w:tc>
          <w:tcPr>
            <w:tcW w:w="2020" w:type="dxa"/>
          </w:tcPr>
          <w:p w14:paraId="2A045722" w14:textId="77777777" w:rsidR="00D62A27" w:rsidRDefault="00000000">
            <w:pPr>
              <w:spacing w:after="0" w:line="240" w:lineRule="auto"/>
            </w:pPr>
            <w:r>
              <w:rPr>
                <w:sz w:val="16"/>
              </w:rPr>
              <w:t>8.76 (4.63-16.59)</w:t>
            </w:r>
          </w:p>
        </w:tc>
      </w:tr>
      <w:tr w:rsidR="00D62A27" w14:paraId="0CD9C107" w14:textId="77777777">
        <w:trPr>
          <w:jc w:val="center"/>
        </w:trPr>
        <w:tc>
          <w:tcPr>
            <w:tcW w:w="2020" w:type="dxa"/>
          </w:tcPr>
          <w:p w14:paraId="311D9108" w14:textId="77777777" w:rsidR="00D62A27" w:rsidRDefault="00000000">
            <w:pPr>
              <w:spacing w:after="0" w:line="240" w:lineRule="auto"/>
            </w:pPr>
            <w:r>
              <w:rPr>
                <w:sz w:val="16"/>
              </w:rPr>
              <w:t>Pregnancy loss / BOH / adverse pregnancy event</w:t>
            </w:r>
          </w:p>
        </w:tc>
        <w:tc>
          <w:tcPr>
            <w:tcW w:w="2020" w:type="dxa"/>
          </w:tcPr>
          <w:p w14:paraId="5651ACB5" w14:textId="77777777" w:rsidR="00D62A27" w:rsidRDefault="00000000">
            <w:pPr>
              <w:spacing w:after="0" w:line="240" w:lineRule="auto"/>
            </w:pPr>
            <w:r>
              <w:rPr>
                <w:sz w:val="16"/>
              </w:rPr>
              <w:t>Zhang et al. 2017 [15]</w:t>
            </w:r>
          </w:p>
        </w:tc>
        <w:tc>
          <w:tcPr>
            <w:tcW w:w="2020" w:type="dxa"/>
          </w:tcPr>
          <w:p w14:paraId="165B7C90" w14:textId="77777777" w:rsidR="00D62A27" w:rsidRDefault="00000000">
            <w:pPr>
              <w:spacing w:after="0" w:line="240" w:lineRule="auto"/>
            </w:pPr>
            <w:r>
              <w:rPr>
                <w:sz w:val="16"/>
              </w:rPr>
              <w:t>107</w:t>
            </w:r>
          </w:p>
        </w:tc>
        <w:tc>
          <w:tcPr>
            <w:tcW w:w="2020" w:type="dxa"/>
          </w:tcPr>
          <w:p w14:paraId="4EC66DDD" w14:textId="77777777" w:rsidR="00D62A27" w:rsidRDefault="00000000">
            <w:pPr>
              <w:spacing w:after="0" w:line="240" w:lineRule="auto"/>
            </w:pPr>
            <w:r>
              <w:rPr>
                <w:sz w:val="16"/>
              </w:rPr>
              <w:t>21</w:t>
            </w:r>
          </w:p>
        </w:tc>
        <w:tc>
          <w:tcPr>
            <w:tcW w:w="2020" w:type="dxa"/>
          </w:tcPr>
          <w:p w14:paraId="2D71910D" w14:textId="77777777" w:rsidR="00D62A27" w:rsidRDefault="00000000">
            <w:pPr>
              <w:spacing w:after="0" w:line="240" w:lineRule="auto"/>
            </w:pPr>
            <w:r>
              <w:rPr>
                <w:sz w:val="16"/>
              </w:rPr>
              <w:t>286</w:t>
            </w:r>
          </w:p>
        </w:tc>
        <w:tc>
          <w:tcPr>
            <w:tcW w:w="2020" w:type="dxa"/>
          </w:tcPr>
          <w:p w14:paraId="78D66A6C" w14:textId="77777777" w:rsidR="00D62A27" w:rsidRDefault="00000000">
            <w:pPr>
              <w:spacing w:after="0" w:line="240" w:lineRule="auto"/>
            </w:pPr>
            <w:r>
              <w:rPr>
                <w:sz w:val="16"/>
              </w:rPr>
              <w:t>235</w:t>
            </w:r>
          </w:p>
        </w:tc>
        <w:tc>
          <w:tcPr>
            <w:tcW w:w="2020" w:type="dxa"/>
          </w:tcPr>
          <w:p w14:paraId="54BDB51B" w14:textId="77777777" w:rsidR="00D62A27" w:rsidRDefault="00000000">
            <w:pPr>
              <w:spacing w:after="0" w:line="240" w:lineRule="auto"/>
            </w:pPr>
            <w:r>
              <w:rPr>
                <w:sz w:val="16"/>
              </w:rPr>
              <w:t>4.19 (2.54-6.89)</w:t>
            </w:r>
          </w:p>
        </w:tc>
      </w:tr>
      <w:tr w:rsidR="00D62A27" w14:paraId="30FA9BA9" w14:textId="77777777">
        <w:trPr>
          <w:jc w:val="center"/>
        </w:trPr>
        <w:tc>
          <w:tcPr>
            <w:tcW w:w="2020" w:type="dxa"/>
          </w:tcPr>
          <w:p w14:paraId="18CED275" w14:textId="77777777" w:rsidR="00D62A27" w:rsidRDefault="00000000">
            <w:pPr>
              <w:spacing w:after="0" w:line="240" w:lineRule="auto"/>
            </w:pPr>
            <w:r>
              <w:rPr>
                <w:sz w:val="16"/>
              </w:rPr>
              <w:t>Pregnancy loss / BOH / adverse pregnancy event</w:t>
            </w:r>
          </w:p>
        </w:tc>
        <w:tc>
          <w:tcPr>
            <w:tcW w:w="2020" w:type="dxa"/>
          </w:tcPr>
          <w:p w14:paraId="516C8CB9" w14:textId="77777777" w:rsidR="00D62A27" w:rsidRDefault="00000000">
            <w:pPr>
              <w:spacing w:after="0" w:line="240" w:lineRule="auto"/>
            </w:pPr>
            <w:r>
              <w:rPr>
                <w:sz w:val="16"/>
              </w:rPr>
              <w:t>Valladares-Garrido et al. 2022 [16]</w:t>
            </w:r>
          </w:p>
        </w:tc>
        <w:tc>
          <w:tcPr>
            <w:tcW w:w="2020" w:type="dxa"/>
          </w:tcPr>
          <w:p w14:paraId="4C5F7437" w14:textId="77777777" w:rsidR="00D62A27" w:rsidRDefault="00000000">
            <w:pPr>
              <w:spacing w:after="0" w:line="240" w:lineRule="auto"/>
            </w:pPr>
            <w:r>
              <w:rPr>
                <w:sz w:val="16"/>
              </w:rPr>
              <w:t>13</w:t>
            </w:r>
          </w:p>
        </w:tc>
        <w:tc>
          <w:tcPr>
            <w:tcW w:w="2020" w:type="dxa"/>
          </w:tcPr>
          <w:p w14:paraId="04FA481D" w14:textId="77777777" w:rsidR="00D62A27" w:rsidRDefault="00000000">
            <w:pPr>
              <w:spacing w:after="0" w:line="240" w:lineRule="auto"/>
            </w:pPr>
            <w:r>
              <w:rPr>
                <w:sz w:val="16"/>
              </w:rPr>
              <w:t>52</w:t>
            </w:r>
          </w:p>
        </w:tc>
        <w:tc>
          <w:tcPr>
            <w:tcW w:w="2020" w:type="dxa"/>
          </w:tcPr>
          <w:p w14:paraId="10AD23C1" w14:textId="77777777" w:rsidR="00D62A27" w:rsidRDefault="00000000">
            <w:pPr>
              <w:spacing w:after="0" w:line="240" w:lineRule="auto"/>
            </w:pPr>
            <w:r>
              <w:rPr>
                <w:sz w:val="16"/>
              </w:rPr>
              <w:t>14</w:t>
            </w:r>
          </w:p>
        </w:tc>
        <w:tc>
          <w:tcPr>
            <w:tcW w:w="2020" w:type="dxa"/>
          </w:tcPr>
          <w:p w14:paraId="5D4164D3" w14:textId="77777777" w:rsidR="00D62A27" w:rsidRDefault="00000000">
            <w:pPr>
              <w:spacing w:after="0" w:line="240" w:lineRule="auto"/>
            </w:pPr>
            <w:r>
              <w:rPr>
                <w:sz w:val="16"/>
              </w:rPr>
              <w:t>105</w:t>
            </w:r>
          </w:p>
        </w:tc>
        <w:tc>
          <w:tcPr>
            <w:tcW w:w="2020" w:type="dxa"/>
          </w:tcPr>
          <w:p w14:paraId="30C5D7F5" w14:textId="77777777" w:rsidR="00D62A27" w:rsidRDefault="00000000">
            <w:pPr>
              <w:spacing w:after="0" w:line="240" w:lineRule="auto"/>
            </w:pPr>
            <w:r>
              <w:rPr>
                <w:sz w:val="16"/>
              </w:rPr>
              <w:t>1.88 (0.82-4.28)</w:t>
            </w:r>
          </w:p>
        </w:tc>
      </w:tr>
      <w:tr w:rsidR="00D62A27" w14:paraId="146532F1" w14:textId="77777777">
        <w:trPr>
          <w:jc w:val="center"/>
        </w:trPr>
        <w:tc>
          <w:tcPr>
            <w:tcW w:w="2020" w:type="dxa"/>
          </w:tcPr>
          <w:p w14:paraId="19326B14" w14:textId="77777777" w:rsidR="00D62A27" w:rsidRDefault="00000000">
            <w:pPr>
              <w:spacing w:after="0" w:line="240" w:lineRule="auto"/>
            </w:pPr>
            <w:r>
              <w:rPr>
                <w:sz w:val="16"/>
              </w:rPr>
              <w:t xml:space="preserve">Pregnancy loss / BOH / </w:t>
            </w:r>
            <w:r>
              <w:rPr>
                <w:sz w:val="16"/>
              </w:rPr>
              <w:lastRenderedPageBreak/>
              <w:t>adverse pregnancy event</w:t>
            </w:r>
          </w:p>
        </w:tc>
        <w:tc>
          <w:tcPr>
            <w:tcW w:w="2020" w:type="dxa"/>
          </w:tcPr>
          <w:p w14:paraId="3E429916" w14:textId="77777777" w:rsidR="00D62A27" w:rsidRDefault="00000000">
            <w:pPr>
              <w:spacing w:after="0" w:line="240" w:lineRule="auto"/>
            </w:pPr>
            <w:r>
              <w:rPr>
                <w:sz w:val="16"/>
              </w:rPr>
              <w:lastRenderedPageBreak/>
              <w:t>Sarkar et al. 2012 [17]</w:t>
            </w:r>
          </w:p>
        </w:tc>
        <w:tc>
          <w:tcPr>
            <w:tcW w:w="2020" w:type="dxa"/>
          </w:tcPr>
          <w:p w14:paraId="1BF7AB06" w14:textId="77777777" w:rsidR="00D62A27" w:rsidRDefault="00000000">
            <w:pPr>
              <w:spacing w:after="0" w:line="240" w:lineRule="auto"/>
            </w:pPr>
            <w:r>
              <w:rPr>
                <w:sz w:val="16"/>
              </w:rPr>
              <w:t>52</w:t>
            </w:r>
          </w:p>
        </w:tc>
        <w:tc>
          <w:tcPr>
            <w:tcW w:w="2020" w:type="dxa"/>
          </w:tcPr>
          <w:p w14:paraId="0768CA58" w14:textId="77777777" w:rsidR="00D62A27" w:rsidRDefault="00000000">
            <w:pPr>
              <w:spacing w:after="0" w:line="240" w:lineRule="auto"/>
            </w:pPr>
            <w:r>
              <w:rPr>
                <w:sz w:val="16"/>
              </w:rPr>
              <w:t>13</w:t>
            </w:r>
          </w:p>
        </w:tc>
        <w:tc>
          <w:tcPr>
            <w:tcW w:w="2020" w:type="dxa"/>
          </w:tcPr>
          <w:p w14:paraId="5A27382E" w14:textId="77777777" w:rsidR="00D62A27" w:rsidRDefault="00000000">
            <w:pPr>
              <w:spacing w:after="0" w:line="240" w:lineRule="auto"/>
            </w:pPr>
            <w:r>
              <w:rPr>
                <w:sz w:val="16"/>
              </w:rPr>
              <w:t>53</w:t>
            </w:r>
          </w:p>
        </w:tc>
        <w:tc>
          <w:tcPr>
            <w:tcW w:w="2020" w:type="dxa"/>
          </w:tcPr>
          <w:p w14:paraId="2DA32EFA" w14:textId="77777777" w:rsidR="00D62A27" w:rsidRDefault="00000000">
            <w:pPr>
              <w:spacing w:after="0" w:line="240" w:lineRule="auto"/>
            </w:pPr>
            <w:r>
              <w:rPr>
                <w:sz w:val="16"/>
              </w:rPr>
              <w:t>92</w:t>
            </w:r>
          </w:p>
        </w:tc>
        <w:tc>
          <w:tcPr>
            <w:tcW w:w="2020" w:type="dxa"/>
          </w:tcPr>
          <w:p w14:paraId="684E06BB" w14:textId="77777777" w:rsidR="00D62A27" w:rsidRDefault="00000000">
            <w:pPr>
              <w:spacing w:after="0" w:line="240" w:lineRule="auto"/>
            </w:pPr>
            <w:r>
              <w:rPr>
                <w:sz w:val="16"/>
              </w:rPr>
              <w:t>6.94 (3.46-13.92)</w:t>
            </w:r>
          </w:p>
        </w:tc>
      </w:tr>
      <w:tr w:rsidR="00D62A27" w14:paraId="59978D73" w14:textId="77777777">
        <w:trPr>
          <w:jc w:val="center"/>
        </w:trPr>
        <w:tc>
          <w:tcPr>
            <w:tcW w:w="2020" w:type="dxa"/>
          </w:tcPr>
          <w:p w14:paraId="095FF676" w14:textId="77777777" w:rsidR="00D62A27" w:rsidRDefault="00000000">
            <w:pPr>
              <w:spacing w:after="0" w:line="240" w:lineRule="auto"/>
            </w:pPr>
            <w:r>
              <w:rPr>
                <w:sz w:val="16"/>
              </w:rPr>
              <w:t>Pregnancy loss / BOH / adverse pregnancy event</w:t>
            </w:r>
          </w:p>
        </w:tc>
        <w:tc>
          <w:tcPr>
            <w:tcW w:w="2020" w:type="dxa"/>
          </w:tcPr>
          <w:p w14:paraId="417EB51B" w14:textId="77777777" w:rsidR="00D62A27" w:rsidRDefault="00000000">
            <w:pPr>
              <w:spacing w:after="0" w:line="240" w:lineRule="auto"/>
            </w:pPr>
            <w:r>
              <w:rPr>
                <w:sz w:val="16"/>
              </w:rPr>
              <w:t>Kamal et al. 2015 [18]</w:t>
            </w:r>
          </w:p>
        </w:tc>
        <w:tc>
          <w:tcPr>
            <w:tcW w:w="2020" w:type="dxa"/>
          </w:tcPr>
          <w:p w14:paraId="34F6950A" w14:textId="77777777" w:rsidR="00D62A27" w:rsidRDefault="00000000">
            <w:pPr>
              <w:spacing w:after="0" w:line="240" w:lineRule="auto"/>
            </w:pPr>
            <w:r>
              <w:rPr>
                <w:sz w:val="16"/>
              </w:rPr>
              <w:t>61</w:t>
            </w:r>
          </w:p>
        </w:tc>
        <w:tc>
          <w:tcPr>
            <w:tcW w:w="2020" w:type="dxa"/>
          </w:tcPr>
          <w:p w14:paraId="72C07E5E" w14:textId="77777777" w:rsidR="00D62A27" w:rsidRDefault="00000000">
            <w:pPr>
              <w:spacing w:after="0" w:line="240" w:lineRule="auto"/>
            </w:pPr>
            <w:r>
              <w:rPr>
                <w:sz w:val="16"/>
              </w:rPr>
              <w:t>10</w:t>
            </w:r>
          </w:p>
        </w:tc>
        <w:tc>
          <w:tcPr>
            <w:tcW w:w="2020" w:type="dxa"/>
          </w:tcPr>
          <w:p w14:paraId="5DBCBEE7" w14:textId="77777777" w:rsidR="00D62A27" w:rsidRDefault="00000000">
            <w:pPr>
              <w:spacing w:after="0" w:line="240" w:lineRule="auto"/>
            </w:pPr>
            <w:r>
              <w:rPr>
                <w:sz w:val="16"/>
              </w:rPr>
              <w:t>59</w:t>
            </w:r>
          </w:p>
        </w:tc>
        <w:tc>
          <w:tcPr>
            <w:tcW w:w="2020" w:type="dxa"/>
          </w:tcPr>
          <w:p w14:paraId="2CF48D58" w14:textId="77777777" w:rsidR="00D62A27" w:rsidRDefault="00000000">
            <w:pPr>
              <w:spacing w:after="0" w:line="240" w:lineRule="auto"/>
            </w:pPr>
            <w:r>
              <w:rPr>
                <w:sz w:val="16"/>
              </w:rPr>
              <w:t>110</w:t>
            </w:r>
          </w:p>
        </w:tc>
        <w:tc>
          <w:tcPr>
            <w:tcW w:w="2020" w:type="dxa"/>
          </w:tcPr>
          <w:p w14:paraId="3CDF3240" w14:textId="77777777" w:rsidR="00D62A27" w:rsidRDefault="00000000">
            <w:pPr>
              <w:spacing w:after="0" w:line="240" w:lineRule="auto"/>
            </w:pPr>
            <w:r>
              <w:rPr>
                <w:sz w:val="16"/>
              </w:rPr>
              <w:t>11.37 (5.43-23.83)</w:t>
            </w:r>
          </w:p>
        </w:tc>
      </w:tr>
      <w:tr w:rsidR="00D62A27" w14:paraId="133536A2" w14:textId="77777777">
        <w:trPr>
          <w:jc w:val="center"/>
        </w:trPr>
        <w:tc>
          <w:tcPr>
            <w:tcW w:w="2020" w:type="dxa"/>
          </w:tcPr>
          <w:p w14:paraId="261A6A91" w14:textId="77777777" w:rsidR="00D62A27" w:rsidRDefault="00000000">
            <w:pPr>
              <w:spacing w:after="0" w:line="240" w:lineRule="auto"/>
            </w:pPr>
            <w:r>
              <w:rPr>
                <w:sz w:val="16"/>
              </w:rPr>
              <w:t>Preterm birth / prematurity</w:t>
            </w:r>
          </w:p>
        </w:tc>
        <w:tc>
          <w:tcPr>
            <w:tcW w:w="2020" w:type="dxa"/>
          </w:tcPr>
          <w:p w14:paraId="5E7704D5" w14:textId="77777777" w:rsidR="00D62A27" w:rsidRDefault="00000000">
            <w:pPr>
              <w:spacing w:after="0" w:line="240" w:lineRule="auto"/>
            </w:pPr>
            <w:r>
              <w:rPr>
                <w:sz w:val="16"/>
              </w:rPr>
              <w:t>Hurt et al. 2022 [9]</w:t>
            </w:r>
          </w:p>
        </w:tc>
        <w:tc>
          <w:tcPr>
            <w:tcW w:w="2020" w:type="dxa"/>
          </w:tcPr>
          <w:p w14:paraId="17013626" w14:textId="77777777" w:rsidR="00D62A27" w:rsidRDefault="00000000">
            <w:pPr>
              <w:spacing w:after="0" w:line="240" w:lineRule="auto"/>
            </w:pPr>
            <w:r>
              <w:rPr>
                <w:sz w:val="16"/>
              </w:rPr>
              <w:t>31</w:t>
            </w:r>
          </w:p>
        </w:tc>
        <w:tc>
          <w:tcPr>
            <w:tcW w:w="2020" w:type="dxa"/>
          </w:tcPr>
          <w:p w14:paraId="24871052" w14:textId="77777777" w:rsidR="00D62A27" w:rsidRDefault="00000000">
            <w:pPr>
              <w:spacing w:after="0" w:line="240" w:lineRule="auto"/>
            </w:pPr>
            <w:r>
              <w:rPr>
                <w:sz w:val="16"/>
              </w:rPr>
              <w:t>403</w:t>
            </w:r>
          </w:p>
        </w:tc>
        <w:tc>
          <w:tcPr>
            <w:tcW w:w="2020" w:type="dxa"/>
          </w:tcPr>
          <w:p w14:paraId="6C89DC53" w14:textId="77777777" w:rsidR="00D62A27" w:rsidRDefault="00000000">
            <w:pPr>
              <w:spacing w:after="0" w:line="240" w:lineRule="auto"/>
            </w:pPr>
            <w:r>
              <w:rPr>
                <w:sz w:val="16"/>
              </w:rPr>
              <w:t>56</w:t>
            </w:r>
          </w:p>
        </w:tc>
        <w:tc>
          <w:tcPr>
            <w:tcW w:w="2020" w:type="dxa"/>
          </w:tcPr>
          <w:p w14:paraId="7FD64160" w14:textId="77777777" w:rsidR="00D62A27" w:rsidRDefault="00000000">
            <w:pPr>
              <w:spacing w:after="0" w:line="240" w:lineRule="auto"/>
            </w:pPr>
            <w:r>
              <w:rPr>
                <w:sz w:val="16"/>
              </w:rPr>
              <w:t>1243</w:t>
            </w:r>
          </w:p>
        </w:tc>
        <w:tc>
          <w:tcPr>
            <w:tcW w:w="2020" w:type="dxa"/>
          </w:tcPr>
          <w:p w14:paraId="59970F5D" w14:textId="77777777" w:rsidR="00D62A27" w:rsidRDefault="00000000">
            <w:pPr>
              <w:spacing w:after="0" w:line="240" w:lineRule="auto"/>
            </w:pPr>
            <w:r>
              <w:rPr>
                <w:sz w:val="16"/>
              </w:rPr>
              <w:t>1.71 (1.09-2.69)</w:t>
            </w:r>
          </w:p>
        </w:tc>
      </w:tr>
      <w:tr w:rsidR="00D62A27" w14:paraId="0CAB5822" w14:textId="77777777">
        <w:trPr>
          <w:jc w:val="center"/>
        </w:trPr>
        <w:tc>
          <w:tcPr>
            <w:tcW w:w="2020" w:type="dxa"/>
          </w:tcPr>
          <w:p w14:paraId="7B7DA224" w14:textId="77777777" w:rsidR="00D62A27" w:rsidRDefault="00000000">
            <w:pPr>
              <w:spacing w:after="0" w:line="240" w:lineRule="auto"/>
            </w:pPr>
            <w:r>
              <w:rPr>
                <w:sz w:val="16"/>
              </w:rPr>
              <w:t>Preterm birth / prematurity</w:t>
            </w:r>
          </w:p>
        </w:tc>
        <w:tc>
          <w:tcPr>
            <w:tcW w:w="2020" w:type="dxa"/>
          </w:tcPr>
          <w:p w14:paraId="1DC22F40" w14:textId="77777777" w:rsidR="00D62A27" w:rsidRDefault="00000000">
            <w:pPr>
              <w:spacing w:after="0" w:line="240" w:lineRule="auto"/>
            </w:pPr>
            <w:r>
              <w:rPr>
                <w:sz w:val="16"/>
              </w:rPr>
              <w:t>Mutka et al. 2023 [10]</w:t>
            </w:r>
          </w:p>
        </w:tc>
        <w:tc>
          <w:tcPr>
            <w:tcW w:w="2020" w:type="dxa"/>
          </w:tcPr>
          <w:p w14:paraId="3D9B5A94" w14:textId="77777777" w:rsidR="00D62A27" w:rsidRDefault="00000000">
            <w:pPr>
              <w:spacing w:after="0" w:line="240" w:lineRule="auto"/>
            </w:pPr>
            <w:r>
              <w:rPr>
                <w:sz w:val="16"/>
              </w:rPr>
              <w:t>28</w:t>
            </w:r>
          </w:p>
        </w:tc>
        <w:tc>
          <w:tcPr>
            <w:tcW w:w="2020" w:type="dxa"/>
          </w:tcPr>
          <w:p w14:paraId="0BEEBFAD" w14:textId="77777777" w:rsidR="00D62A27" w:rsidRDefault="00000000">
            <w:pPr>
              <w:spacing w:after="0" w:line="240" w:lineRule="auto"/>
            </w:pPr>
            <w:r>
              <w:rPr>
                <w:sz w:val="16"/>
              </w:rPr>
              <w:t>124</w:t>
            </w:r>
          </w:p>
        </w:tc>
        <w:tc>
          <w:tcPr>
            <w:tcW w:w="2020" w:type="dxa"/>
          </w:tcPr>
          <w:p w14:paraId="613C1681" w14:textId="77777777" w:rsidR="00D62A27" w:rsidRDefault="00000000">
            <w:pPr>
              <w:spacing w:after="0" w:line="240" w:lineRule="auto"/>
            </w:pPr>
            <w:r>
              <w:rPr>
                <w:sz w:val="16"/>
              </w:rPr>
              <w:t>60</w:t>
            </w:r>
          </w:p>
        </w:tc>
        <w:tc>
          <w:tcPr>
            <w:tcW w:w="2020" w:type="dxa"/>
          </w:tcPr>
          <w:p w14:paraId="593837B7" w14:textId="77777777" w:rsidR="00D62A27" w:rsidRDefault="00000000">
            <w:pPr>
              <w:spacing w:after="0" w:line="240" w:lineRule="auto"/>
            </w:pPr>
            <w:r>
              <w:rPr>
                <w:sz w:val="16"/>
              </w:rPr>
              <w:t>478</w:t>
            </w:r>
          </w:p>
        </w:tc>
        <w:tc>
          <w:tcPr>
            <w:tcW w:w="2020" w:type="dxa"/>
          </w:tcPr>
          <w:p w14:paraId="5CBE540D" w14:textId="77777777" w:rsidR="00D62A27" w:rsidRDefault="00000000">
            <w:pPr>
              <w:spacing w:after="0" w:line="240" w:lineRule="auto"/>
            </w:pPr>
            <w:r>
              <w:rPr>
                <w:sz w:val="16"/>
              </w:rPr>
              <w:t>1.80 (1.10-2.94)</w:t>
            </w:r>
          </w:p>
        </w:tc>
      </w:tr>
      <w:tr w:rsidR="00D62A27" w14:paraId="00789892" w14:textId="77777777">
        <w:trPr>
          <w:jc w:val="center"/>
        </w:trPr>
        <w:tc>
          <w:tcPr>
            <w:tcW w:w="2020" w:type="dxa"/>
          </w:tcPr>
          <w:p w14:paraId="2460C8ED" w14:textId="77777777" w:rsidR="00D62A27" w:rsidRDefault="00000000">
            <w:pPr>
              <w:spacing w:after="0" w:line="240" w:lineRule="auto"/>
            </w:pPr>
            <w:r>
              <w:rPr>
                <w:sz w:val="16"/>
              </w:rPr>
              <w:t>Preterm birth / prematurity</w:t>
            </w:r>
          </w:p>
        </w:tc>
        <w:tc>
          <w:tcPr>
            <w:tcW w:w="2020" w:type="dxa"/>
          </w:tcPr>
          <w:p w14:paraId="3008E4E5" w14:textId="77777777" w:rsidR="00D62A27" w:rsidRDefault="00000000">
            <w:pPr>
              <w:spacing w:after="0" w:line="240" w:lineRule="auto"/>
            </w:pPr>
            <w:r>
              <w:rPr>
                <w:sz w:val="16"/>
              </w:rPr>
              <w:t>Fochi et al. 2015 [19]</w:t>
            </w:r>
          </w:p>
        </w:tc>
        <w:tc>
          <w:tcPr>
            <w:tcW w:w="2020" w:type="dxa"/>
          </w:tcPr>
          <w:p w14:paraId="6041F2E4" w14:textId="77777777" w:rsidR="00D62A27" w:rsidRDefault="00000000">
            <w:pPr>
              <w:spacing w:after="0" w:line="240" w:lineRule="auto"/>
            </w:pPr>
            <w:r>
              <w:rPr>
                <w:sz w:val="16"/>
              </w:rPr>
              <w:t>40</w:t>
            </w:r>
          </w:p>
        </w:tc>
        <w:tc>
          <w:tcPr>
            <w:tcW w:w="2020" w:type="dxa"/>
          </w:tcPr>
          <w:p w14:paraId="5D0FFC87" w14:textId="77777777" w:rsidR="00D62A27" w:rsidRDefault="00000000">
            <w:pPr>
              <w:spacing w:after="0" w:line="240" w:lineRule="auto"/>
            </w:pPr>
            <w:r>
              <w:rPr>
                <w:sz w:val="16"/>
              </w:rPr>
              <w:t>96</w:t>
            </w:r>
          </w:p>
        </w:tc>
        <w:tc>
          <w:tcPr>
            <w:tcW w:w="2020" w:type="dxa"/>
          </w:tcPr>
          <w:p w14:paraId="4957AFDE" w14:textId="77777777" w:rsidR="00D62A27" w:rsidRDefault="00000000">
            <w:pPr>
              <w:spacing w:after="0" w:line="240" w:lineRule="auto"/>
            </w:pPr>
            <w:r>
              <w:rPr>
                <w:sz w:val="16"/>
              </w:rPr>
              <w:t>25</w:t>
            </w:r>
          </w:p>
        </w:tc>
        <w:tc>
          <w:tcPr>
            <w:tcW w:w="2020" w:type="dxa"/>
          </w:tcPr>
          <w:p w14:paraId="4402B5E9" w14:textId="77777777" w:rsidR="00D62A27" w:rsidRDefault="00000000">
            <w:pPr>
              <w:spacing w:after="0" w:line="240" w:lineRule="auto"/>
            </w:pPr>
            <w:r>
              <w:rPr>
                <w:sz w:val="16"/>
              </w:rPr>
              <w:t>52</w:t>
            </w:r>
          </w:p>
        </w:tc>
        <w:tc>
          <w:tcPr>
            <w:tcW w:w="2020" w:type="dxa"/>
          </w:tcPr>
          <w:p w14:paraId="37097274" w14:textId="77777777" w:rsidR="00D62A27" w:rsidRDefault="00000000">
            <w:pPr>
              <w:spacing w:after="0" w:line="240" w:lineRule="auto"/>
            </w:pPr>
            <w:r>
              <w:rPr>
                <w:sz w:val="16"/>
              </w:rPr>
              <w:t>0.87 (0.47-1.58)</w:t>
            </w:r>
          </w:p>
        </w:tc>
      </w:tr>
      <w:tr w:rsidR="00D62A27" w14:paraId="02EC8B09" w14:textId="77777777">
        <w:trPr>
          <w:jc w:val="center"/>
        </w:trPr>
        <w:tc>
          <w:tcPr>
            <w:tcW w:w="2020" w:type="dxa"/>
          </w:tcPr>
          <w:p w14:paraId="2D81D702" w14:textId="77777777" w:rsidR="00D62A27" w:rsidRDefault="00000000">
            <w:pPr>
              <w:spacing w:after="0" w:line="240" w:lineRule="auto"/>
            </w:pPr>
            <w:r>
              <w:rPr>
                <w:sz w:val="16"/>
              </w:rPr>
              <w:t>Preterm birth / prematurity</w:t>
            </w:r>
          </w:p>
        </w:tc>
        <w:tc>
          <w:tcPr>
            <w:tcW w:w="2020" w:type="dxa"/>
          </w:tcPr>
          <w:p w14:paraId="69222385" w14:textId="77777777" w:rsidR="00D62A27" w:rsidRDefault="00000000">
            <w:pPr>
              <w:spacing w:after="0" w:line="240" w:lineRule="auto"/>
            </w:pPr>
            <w:r>
              <w:rPr>
                <w:sz w:val="16"/>
              </w:rPr>
              <w:t>Mocanu et al. 2022 [12]</w:t>
            </w:r>
          </w:p>
        </w:tc>
        <w:tc>
          <w:tcPr>
            <w:tcW w:w="2020" w:type="dxa"/>
          </w:tcPr>
          <w:p w14:paraId="5DB988B5" w14:textId="77777777" w:rsidR="00D62A27" w:rsidRDefault="00000000">
            <w:pPr>
              <w:spacing w:after="0" w:line="240" w:lineRule="auto"/>
            </w:pPr>
            <w:r>
              <w:rPr>
                <w:sz w:val="16"/>
              </w:rPr>
              <w:t>28</w:t>
            </w:r>
          </w:p>
        </w:tc>
        <w:tc>
          <w:tcPr>
            <w:tcW w:w="2020" w:type="dxa"/>
          </w:tcPr>
          <w:p w14:paraId="31BE72C1" w14:textId="77777777" w:rsidR="00D62A27" w:rsidRDefault="00000000">
            <w:pPr>
              <w:spacing w:after="0" w:line="240" w:lineRule="auto"/>
            </w:pPr>
            <w:r>
              <w:rPr>
                <w:sz w:val="16"/>
              </w:rPr>
              <w:t>315</w:t>
            </w:r>
          </w:p>
        </w:tc>
        <w:tc>
          <w:tcPr>
            <w:tcW w:w="2020" w:type="dxa"/>
          </w:tcPr>
          <w:p w14:paraId="72451846" w14:textId="77777777" w:rsidR="00D62A27" w:rsidRDefault="00000000">
            <w:pPr>
              <w:spacing w:after="0" w:line="240" w:lineRule="auto"/>
            </w:pPr>
            <w:r>
              <w:rPr>
                <w:sz w:val="16"/>
              </w:rPr>
              <w:t>47</w:t>
            </w:r>
          </w:p>
        </w:tc>
        <w:tc>
          <w:tcPr>
            <w:tcW w:w="2020" w:type="dxa"/>
          </w:tcPr>
          <w:p w14:paraId="5FC11E2E" w14:textId="77777777" w:rsidR="00D62A27" w:rsidRDefault="00000000">
            <w:pPr>
              <w:spacing w:after="0" w:line="240" w:lineRule="auto"/>
            </w:pPr>
            <w:r>
              <w:rPr>
                <w:sz w:val="16"/>
              </w:rPr>
              <w:t>416</w:t>
            </w:r>
          </w:p>
        </w:tc>
        <w:tc>
          <w:tcPr>
            <w:tcW w:w="2020" w:type="dxa"/>
          </w:tcPr>
          <w:p w14:paraId="0EAFA228" w14:textId="77777777" w:rsidR="00D62A27" w:rsidRDefault="00000000">
            <w:pPr>
              <w:spacing w:after="0" w:line="240" w:lineRule="auto"/>
            </w:pPr>
            <w:r>
              <w:rPr>
                <w:sz w:val="16"/>
              </w:rPr>
              <w:t>0.79 (0.48-1.28)</w:t>
            </w:r>
          </w:p>
        </w:tc>
      </w:tr>
      <w:tr w:rsidR="00D62A27" w14:paraId="5B8D1296" w14:textId="77777777">
        <w:trPr>
          <w:jc w:val="center"/>
        </w:trPr>
        <w:tc>
          <w:tcPr>
            <w:tcW w:w="2020" w:type="dxa"/>
          </w:tcPr>
          <w:p w14:paraId="479E9C14" w14:textId="77777777" w:rsidR="00D62A27" w:rsidRDefault="00000000">
            <w:pPr>
              <w:spacing w:after="0" w:line="240" w:lineRule="auto"/>
            </w:pPr>
            <w:r>
              <w:rPr>
                <w:sz w:val="16"/>
              </w:rPr>
              <w:t>Low birth weight</w:t>
            </w:r>
          </w:p>
        </w:tc>
        <w:tc>
          <w:tcPr>
            <w:tcW w:w="2020" w:type="dxa"/>
          </w:tcPr>
          <w:p w14:paraId="2AD693DF" w14:textId="77777777" w:rsidR="00D62A27" w:rsidRDefault="00000000">
            <w:pPr>
              <w:spacing w:after="0" w:line="240" w:lineRule="auto"/>
            </w:pPr>
            <w:r>
              <w:rPr>
                <w:sz w:val="16"/>
              </w:rPr>
              <w:t>Hurt et al. 2022 [9]</w:t>
            </w:r>
          </w:p>
        </w:tc>
        <w:tc>
          <w:tcPr>
            <w:tcW w:w="2020" w:type="dxa"/>
          </w:tcPr>
          <w:p w14:paraId="04F38C03" w14:textId="77777777" w:rsidR="00D62A27" w:rsidRDefault="00000000">
            <w:pPr>
              <w:spacing w:after="0" w:line="240" w:lineRule="auto"/>
            </w:pPr>
            <w:r>
              <w:rPr>
                <w:sz w:val="16"/>
              </w:rPr>
              <w:t>33</w:t>
            </w:r>
          </w:p>
        </w:tc>
        <w:tc>
          <w:tcPr>
            <w:tcW w:w="2020" w:type="dxa"/>
          </w:tcPr>
          <w:p w14:paraId="0E4EF2D6" w14:textId="77777777" w:rsidR="00D62A27" w:rsidRDefault="00000000">
            <w:pPr>
              <w:spacing w:after="0" w:line="240" w:lineRule="auto"/>
            </w:pPr>
            <w:r>
              <w:rPr>
                <w:sz w:val="16"/>
              </w:rPr>
              <w:t>401</w:t>
            </w:r>
          </w:p>
        </w:tc>
        <w:tc>
          <w:tcPr>
            <w:tcW w:w="2020" w:type="dxa"/>
          </w:tcPr>
          <w:p w14:paraId="05C6A183" w14:textId="77777777" w:rsidR="00D62A27" w:rsidRDefault="00000000">
            <w:pPr>
              <w:spacing w:after="0" w:line="240" w:lineRule="auto"/>
            </w:pPr>
            <w:r>
              <w:rPr>
                <w:sz w:val="16"/>
              </w:rPr>
              <w:t>55</w:t>
            </w:r>
          </w:p>
        </w:tc>
        <w:tc>
          <w:tcPr>
            <w:tcW w:w="2020" w:type="dxa"/>
          </w:tcPr>
          <w:p w14:paraId="302EC0AF" w14:textId="77777777" w:rsidR="00D62A27" w:rsidRDefault="00000000">
            <w:pPr>
              <w:spacing w:after="0" w:line="240" w:lineRule="auto"/>
            </w:pPr>
            <w:r>
              <w:rPr>
                <w:sz w:val="16"/>
              </w:rPr>
              <w:t>1244</w:t>
            </w:r>
          </w:p>
        </w:tc>
        <w:tc>
          <w:tcPr>
            <w:tcW w:w="2020" w:type="dxa"/>
          </w:tcPr>
          <w:p w14:paraId="0CA2C5DB" w14:textId="77777777" w:rsidR="00D62A27" w:rsidRDefault="00000000">
            <w:pPr>
              <w:spacing w:after="0" w:line="240" w:lineRule="auto"/>
            </w:pPr>
            <w:r>
              <w:rPr>
                <w:sz w:val="16"/>
              </w:rPr>
              <w:t>1.86 (1.19-2.91)</w:t>
            </w:r>
          </w:p>
        </w:tc>
      </w:tr>
      <w:tr w:rsidR="00D62A27" w14:paraId="6BCFCD41" w14:textId="77777777">
        <w:trPr>
          <w:jc w:val="center"/>
        </w:trPr>
        <w:tc>
          <w:tcPr>
            <w:tcW w:w="2020" w:type="dxa"/>
          </w:tcPr>
          <w:p w14:paraId="4E0EEEE4" w14:textId="77777777" w:rsidR="00D62A27" w:rsidRDefault="00000000">
            <w:pPr>
              <w:spacing w:after="0" w:line="240" w:lineRule="auto"/>
            </w:pPr>
            <w:r>
              <w:rPr>
                <w:sz w:val="16"/>
              </w:rPr>
              <w:t>Low birth weight</w:t>
            </w:r>
          </w:p>
        </w:tc>
        <w:tc>
          <w:tcPr>
            <w:tcW w:w="2020" w:type="dxa"/>
          </w:tcPr>
          <w:p w14:paraId="2DEF77F9" w14:textId="77777777" w:rsidR="00D62A27" w:rsidRDefault="00000000">
            <w:pPr>
              <w:spacing w:after="0" w:line="240" w:lineRule="auto"/>
            </w:pPr>
            <w:r>
              <w:rPr>
                <w:sz w:val="16"/>
              </w:rPr>
              <w:t>Parvin et al. 2022 [11]</w:t>
            </w:r>
          </w:p>
        </w:tc>
        <w:tc>
          <w:tcPr>
            <w:tcW w:w="2020" w:type="dxa"/>
          </w:tcPr>
          <w:p w14:paraId="56DA4873" w14:textId="77777777" w:rsidR="00D62A27" w:rsidRDefault="00000000">
            <w:pPr>
              <w:spacing w:after="0" w:line="240" w:lineRule="auto"/>
            </w:pPr>
            <w:r>
              <w:rPr>
                <w:sz w:val="16"/>
              </w:rPr>
              <w:t>15</w:t>
            </w:r>
          </w:p>
        </w:tc>
        <w:tc>
          <w:tcPr>
            <w:tcW w:w="2020" w:type="dxa"/>
          </w:tcPr>
          <w:p w14:paraId="0F1A3813" w14:textId="77777777" w:rsidR="00D62A27" w:rsidRDefault="00000000">
            <w:pPr>
              <w:spacing w:after="0" w:line="240" w:lineRule="auto"/>
            </w:pPr>
            <w:r>
              <w:rPr>
                <w:sz w:val="16"/>
              </w:rPr>
              <w:t>37</w:t>
            </w:r>
          </w:p>
        </w:tc>
        <w:tc>
          <w:tcPr>
            <w:tcW w:w="2020" w:type="dxa"/>
          </w:tcPr>
          <w:p w14:paraId="7BE5F1A3" w14:textId="77777777" w:rsidR="00D62A27" w:rsidRDefault="00000000">
            <w:pPr>
              <w:spacing w:after="0" w:line="240" w:lineRule="auto"/>
            </w:pPr>
            <w:r>
              <w:rPr>
                <w:sz w:val="16"/>
              </w:rPr>
              <w:t>24</w:t>
            </w:r>
          </w:p>
        </w:tc>
        <w:tc>
          <w:tcPr>
            <w:tcW w:w="2020" w:type="dxa"/>
          </w:tcPr>
          <w:p w14:paraId="3F73F805" w14:textId="77777777" w:rsidR="00D62A27" w:rsidRDefault="00000000">
            <w:pPr>
              <w:spacing w:after="0" w:line="240" w:lineRule="auto"/>
            </w:pPr>
            <w:r>
              <w:rPr>
                <w:sz w:val="16"/>
              </w:rPr>
              <w:t>132</w:t>
            </w:r>
          </w:p>
        </w:tc>
        <w:tc>
          <w:tcPr>
            <w:tcW w:w="2020" w:type="dxa"/>
          </w:tcPr>
          <w:p w14:paraId="5EFEB0C1" w14:textId="77777777" w:rsidR="00D62A27" w:rsidRDefault="00000000">
            <w:pPr>
              <w:spacing w:after="0" w:line="240" w:lineRule="auto"/>
            </w:pPr>
            <w:r>
              <w:rPr>
                <w:sz w:val="16"/>
              </w:rPr>
              <w:t>2.23 (1.06-4.68)</w:t>
            </w:r>
          </w:p>
        </w:tc>
      </w:tr>
      <w:tr w:rsidR="00D62A27" w14:paraId="5EF5FE28" w14:textId="77777777">
        <w:trPr>
          <w:jc w:val="center"/>
        </w:trPr>
        <w:tc>
          <w:tcPr>
            <w:tcW w:w="2020" w:type="dxa"/>
          </w:tcPr>
          <w:p w14:paraId="1E021B18" w14:textId="77777777" w:rsidR="00D62A27" w:rsidRDefault="00000000">
            <w:pPr>
              <w:spacing w:after="0" w:line="240" w:lineRule="auto"/>
            </w:pPr>
            <w:r>
              <w:rPr>
                <w:sz w:val="16"/>
              </w:rPr>
              <w:t>Low birth weight</w:t>
            </w:r>
          </w:p>
        </w:tc>
        <w:tc>
          <w:tcPr>
            <w:tcW w:w="2020" w:type="dxa"/>
          </w:tcPr>
          <w:p w14:paraId="51D63186" w14:textId="77777777" w:rsidR="00D62A27" w:rsidRDefault="00000000">
            <w:pPr>
              <w:spacing w:after="0" w:line="240" w:lineRule="auto"/>
            </w:pPr>
            <w:r>
              <w:rPr>
                <w:sz w:val="16"/>
              </w:rPr>
              <w:t>Fochi et al. 2015 [19]</w:t>
            </w:r>
          </w:p>
        </w:tc>
        <w:tc>
          <w:tcPr>
            <w:tcW w:w="2020" w:type="dxa"/>
          </w:tcPr>
          <w:p w14:paraId="2136B84D" w14:textId="77777777" w:rsidR="00D62A27" w:rsidRDefault="00000000">
            <w:pPr>
              <w:spacing w:after="0" w:line="240" w:lineRule="auto"/>
            </w:pPr>
            <w:r>
              <w:rPr>
                <w:sz w:val="16"/>
              </w:rPr>
              <w:t>27</w:t>
            </w:r>
          </w:p>
        </w:tc>
        <w:tc>
          <w:tcPr>
            <w:tcW w:w="2020" w:type="dxa"/>
          </w:tcPr>
          <w:p w14:paraId="4B49148D" w14:textId="77777777" w:rsidR="00D62A27" w:rsidRDefault="00000000">
            <w:pPr>
              <w:spacing w:after="0" w:line="240" w:lineRule="auto"/>
            </w:pPr>
            <w:r>
              <w:rPr>
                <w:sz w:val="16"/>
              </w:rPr>
              <w:t>109</w:t>
            </w:r>
          </w:p>
        </w:tc>
        <w:tc>
          <w:tcPr>
            <w:tcW w:w="2020" w:type="dxa"/>
          </w:tcPr>
          <w:p w14:paraId="4DA63000" w14:textId="77777777" w:rsidR="00D62A27" w:rsidRDefault="00000000">
            <w:pPr>
              <w:spacing w:after="0" w:line="240" w:lineRule="auto"/>
            </w:pPr>
            <w:r>
              <w:rPr>
                <w:sz w:val="16"/>
              </w:rPr>
              <w:t>18</w:t>
            </w:r>
          </w:p>
        </w:tc>
        <w:tc>
          <w:tcPr>
            <w:tcW w:w="2020" w:type="dxa"/>
          </w:tcPr>
          <w:p w14:paraId="7B8C547A" w14:textId="77777777" w:rsidR="00D62A27" w:rsidRDefault="00000000">
            <w:pPr>
              <w:spacing w:after="0" w:line="240" w:lineRule="auto"/>
            </w:pPr>
            <w:r>
              <w:rPr>
                <w:sz w:val="16"/>
              </w:rPr>
              <w:t>59</w:t>
            </w:r>
          </w:p>
        </w:tc>
        <w:tc>
          <w:tcPr>
            <w:tcW w:w="2020" w:type="dxa"/>
          </w:tcPr>
          <w:p w14:paraId="5191BC6A" w14:textId="77777777" w:rsidR="00D62A27" w:rsidRDefault="00000000">
            <w:pPr>
              <w:spacing w:after="0" w:line="240" w:lineRule="auto"/>
            </w:pPr>
            <w:r>
              <w:rPr>
                <w:sz w:val="16"/>
              </w:rPr>
              <w:t>0.81 (0.41-1.60)</w:t>
            </w:r>
          </w:p>
        </w:tc>
      </w:tr>
      <w:tr w:rsidR="00D62A27" w14:paraId="7A6807E4" w14:textId="77777777">
        <w:trPr>
          <w:jc w:val="center"/>
        </w:trPr>
        <w:tc>
          <w:tcPr>
            <w:tcW w:w="2020" w:type="dxa"/>
          </w:tcPr>
          <w:p w14:paraId="1E242198" w14:textId="77777777" w:rsidR="00D62A27" w:rsidRDefault="00000000">
            <w:pPr>
              <w:spacing w:after="0" w:line="240" w:lineRule="auto"/>
            </w:pPr>
            <w:r>
              <w:rPr>
                <w:sz w:val="16"/>
              </w:rPr>
              <w:t>Low birth weight</w:t>
            </w:r>
          </w:p>
        </w:tc>
        <w:tc>
          <w:tcPr>
            <w:tcW w:w="2020" w:type="dxa"/>
          </w:tcPr>
          <w:p w14:paraId="6B298E9F" w14:textId="77777777" w:rsidR="00D62A27" w:rsidRDefault="00000000">
            <w:pPr>
              <w:spacing w:after="0" w:line="240" w:lineRule="auto"/>
            </w:pPr>
            <w:r>
              <w:rPr>
                <w:sz w:val="16"/>
              </w:rPr>
              <w:t>Mocanu et al. 2022 [12]</w:t>
            </w:r>
          </w:p>
        </w:tc>
        <w:tc>
          <w:tcPr>
            <w:tcW w:w="2020" w:type="dxa"/>
          </w:tcPr>
          <w:p w14:paraId="345151C3" w14:textId="77777777" w:rsidR="00D62A27" w:rsidRDefault="00000000">
            <w:pPr>
              <w:spacing w:after="0" w:line="240" w:lineRule="auto"/>
            </w:pPr>
            <w:r>
              <w:rPr>
                <w:sz w:val="16"/>
              </w:rPr>
              <w:t>18</w:t>
            </w:r>
          </w:p>
        </w:tc>
        <w:tc>
          <w:tcPr>
            <w:tcW w:w="2020" w:type="dxa"/>
          </w:tcPr>
          <w:p w14:paraId="2EBA842D" w14:textId="77777777" w:rsidR="00D62A27" w:rsidRDefault="00000000">
            <w:pPr>
              <w:spacing w:after="0" w:line="240" w:lineRule="auto"/>
            </w:pPr>
            <w:r>
              <w:rPr>
                <w:sz w:val="16"/>
              </w:rPr>
              <w:t>325</w:t>
            </w:r>
          </w:p>
        </w:tc>
        <w:tc>
          <w:tcPr>
            <w:tcW w:w="2020" w:type="dxa"/>
          </w:tcPr>
          <w:p w14:paraId="446D8020" w14:textId="77777777" w:rsidR="00D62A27" w:rsidRDefault="00000000">
            <w:pPr>
              <w:spacing w:after="0" w:line="240" w:lineRule="auto"/>
            </w:pPr>
            <w:r>
              <w:rPr>
                <w:sz w:val="16"/>
              </w:rPr>
              <w:t>27</w:t>
            </w:r>
          </w:p>
        </w:tc>
        <w:tc>
          <w:tcPr>
            <w:tcW w:w="2020" w:type="dxa"/>
          </w:tcPr>
          <w:p w14:paraId="37D913EE" w14:textId="77777777" w:rsidR="00D62A27" w:rsidRDefault="00000000">
            <w:pPr>
              <w:spacing w:after="0" w:line="240" w:lineRule="auto"/>
            </w:pPr>
            <w:r>
              <w:rPr>
                <w:sz w:val="16"/>
              </w:rPr>
              <w:t>436</w:t>
            </w:r>
          </w:p>
        </w:tc>
        <w:tc>
          <w:tcPr>
            <w:tcW w:w="2020" w:type="dxa"/>
          </w:tcPr>
          <w:p w14:paraId="1DDE762B" w14:textId="77777777" w:rsidR="00D62A27" w:rsidRDefault="00000000">
            <w:pPr>
              <w:spacing w:after="0" w:line="240" w:lineRule="auto"/>
            </w:pPr>
            <w:r>
              <w:rPr>
                <w:sz w:val="16"/>
              </w:rPr>
              <w:t>0.89 (0.48-1.65)</w:t>
            </w:r>
          </w:p>
        </w:tc>
      </w:tr>
      <w:tr w:rsidR="00D62A27" w14:paraId="5425C2AA" w14:textId="77777777">
        <w:trPr>
          <w:jc w:val="center"/>
        </w:trPr>
        <w:tc>
          <w:tcPr>
            <w:tcW w:w="2020" w:type="dxa"/>
          </w:tcPr>
          <w:p w14:paraId="04039F7B" w14:textId="77777777" w:rsidR="00D62A27" w:rsidRDefault="00000000">
            <w:pPr>
              <w:spacing w:after="0" w:line="240" w:lineRule="auto"/>
            </w:pPr>
            <w:r>
              <w:rPr>
                <w:sz w:val="16"/>
              </w:rPr>
              <w:t>Small for gestational age</w:t>
            </w:r>
          </w:p>
        </w:tc>
        <w:tc>
          <w:tcPr>
            <w:tcW w:w="2020" w:type="dxa"/>
          </w:tcPr>
          <w:p w14:paraId="1A09E9A8" w14:textId="77777777" w:rsidR="00D62A27" w:rsidRDefault="00000000">
            <w:pPr>
              <w:spacing w:after="0" w:line="240" w:lineRule="auto"/>
            </w:pPr>
            <w:r>
              <w:rPr>
                <w:sz w:val="16"/>
              </w:rPr>
              <w:t>Hurt et al. 2024 [20]</w:t>
            </w:r>
          </w:p>
        </w:tc>
        <w:tc>
          <w:tcPr>
            <w:tcW w:w="2020" w:type="dxa"/>
          </w:tcPr>
          <w:p w14:paraId="09559FCF" w14:textId="77777777" w:rsidR="00D62A27" w:rsidRDefault="00000000">
            <w:pPr>
              <w:spacing w:after="0" w:line="240" w:lineRule="auto"/>
            </w:pPr>
            <w:r>
              <w:rPr>
                <w:sz w:val="16"/>
              </w:rPr>
              <w:t>62</w:t>
            </w:r>
          </w:p>
        </w:tc>
        <w:tc>
          <w:tcPr>
            <w:tcW w:w="2020" w:type="dxa"/>
          </w:tcPr>
          <w:p w14:paraId="34E09082" w14:textId="77777777" w:rsidR="00D62A27" w:rsidRDefault="00000000">
            <w:pPr>
              <w:spacing w:after="0" w:line="240" w:lineRule="auto"/>
            </w:pPr>
            <w:r>
              <w:rPr>
                <w:sz w:val="16"/>
              </w:rPr>
              <w:t>344</w:t>
            </w:r>
          </w:p>
        </w:tc>
        <w:tc>
          <w:tcPr>
            <w:tcW w:w="2020" w:type="dxa"/>
          </w:tcPr>
          <w:p w14:paraId="26148992" w14:textId="77777777" w:rsidR="00D62A27" w:rsidRDefault="00000000">
            <w:pPr>
              <w:spacing w:after="0" w:line="240" w:lineRule="auto"/>
            </w:pPr>
            <w:r>
              <w:rPr>
                <w:sz w:val="16"/>
              </w:rPr>
              <w:t>128</w:t>
            </w:r>
          </w:p>
        </w:tc>
        <w:tc>
          <w:tcPr>
            <w:tcW w:w="2020" w:type="dxa"/>
          </w:tcPr>
          <w:p w14:paraId="7CEE5E4F" w14:textId="77777777" w:rsidR="00D62A27" w:rsidRDefault="00000000">
            <w:pPr>
              <w:spacing w:after="0" w:line="240" w:lineRule="auto"/>
            </w:pPr>
            <w:r>
              <w:rPr>
                <w:sz w:val="16"/>
              </w:rPr>
              <w:t>1113</w:t>
            </w:r>
          </w:p>
        </w:tc>
        <w:tc>
          <w:tcPr>
            <w:tcW w:w="2020" w:type="dxa"/>
          </w:tcPr>
          <w:p w14:paraId="5FA4E659" w14:textId="77777777" w:rsidR="00D62A27" w:rsidRDefault="00000000">
            <w:pPr>
              <w:spacing w:after="0" w:line="240" w:lineRule="auto"/>
            </w:pPr>
            <w:r>
              <w:rPr>
                <w:sz w:val="16"/>
              </w:rPr>
              <w:t>1.57 (1.13-2.17)</w:t>
            </w:r>
          </w:p>
        </w:tc>
      </w:tr>
    </w:tbl>
    <w:p w14:paraId="47A9E7E6" w14:textId="77777777" w:rsidR="00D62A27" w:rsidRDefault="00D62A27"/>
    <w:p w14:paraId="5C322ADC" w14:textId="77777777" w:rsidR="00D62A27" w:rsidRDefault="00000000">
      <w:pPr>
        <w:spacing w:line="240" w:lineRule="auto"/>
      </w:pPr>
      <w:r>
        <w:rPr>
          <w:b/>
          <w:sz w:val="20"/>
        </w:rPr>
        <w:t>Table III. Random-effects subgroup estimates.</w:t>
      </w:r>
    </w:p>
    <w:tbl>
      <w:tblPr>
        <w:tblStyle w:val="TableGrid"/>
        <w:tblW w:w="0" w:type="auto"/>
        <w:jc w:val="center"/>
        <w:tblLook w:val="04A0" w:firstRow="1" w:lastRow="0" w:firstColumn="1" w:lastColumn="0" w:noHBand="0" w:noVBand="1"/>
      </w:tblPr>
      <w:tblGrid>
        <w:gridCol w:w="2357"/>
        <w:gridCol w:w="2357"/>
        <w:gridCol w:w="2357"/>
        <w:gridCol w:w="2357"/>
        <w:gridCol w:w="2357"/>
        <w:gridCol w:w="2357"/>
      </w:tblGrid>
      <w:tr w:rsidR="00D62A27" w14:paraId="2DDE3CB0" w14:textId="77777777">
        <w:trPr>
          <w:tblHeader/>
          <w:jc w:val="center"/>
        </w:trPr>
        <w:tc>
          <w:tcPr>
            <w:tcW w:w="2357" w:type="dxa"/>
            <w:shd w:val="clear" w:color="auto" w:fill="D9EAF7"/>
          </w:tcPr>
          <w:p w14:paraId="0BA31EA1" w14:textId="77777777" w:rsidR="00D62A27" w:rsidRDefault="00000000">
            <w:pPr>
              <w:spacing w:after="0" w:line="240" w:lineRule="auto"/>
            </w:pPr>
            <w:r>
              <w:rPr>
                <w:b/>
                <w:sz w:val="16"/>
              </w:rPr>
              <w:t>Subgroup</w:t>
            </w:r>
          </w:p>
        </w:tc>
        <w:tc>
          <w:tcPr>
            <w:tcW w:w="2357" w:type="dxa"/>
            <w:shd w:val="clear" w:color="auto" w:fill="D9EAF7"/>
          </w:tcPr>
          <w:p w14:paraId="0BDABEC3" w14:textId="77777777" w:rsidR="00D62A27" w:rsidRDefault="00000000">
            <w:pPr>
              <w:spacing w:after="0" w:line="240" w:lineRule="auto"/>
            </w:pPr>
            <w:r>
              <w:rPr>
                <w:b/>
                <w:sz w:val="16"/>
              </w:rPr>
              <w:t>No. studies</w:t>
            </w:r>
          </w:p>
        </w:tc>
        <w:tc>
          <w:tcPr>
            <w:tcW w:w="2357" w:type="dxa"/>
            <w:shd w:val="clear" w:color="auto" w:fill="D9EAF7"/>
          </w:tcPr>
          <w:p w14:paraId="61D50220" w14:textId="77777777" w:rsidR="00D62A27" w:rsidRDefault="00000000">
            <w:pPr>
              <w:spacing w:after="0" w:line="240" w:lineRule="auto"/>
            </w:pPr>
            <w:r>
              <w:rPr>
                <w:b/>
                <w:sz w:val="16"/>
              </w:rPr>
              <w:t>Pooled OR (95% CI)</w:t>
            </w:r>
          </w:p>
        </w:tc>
        <w:tc>
          <w:tcPr>
            <w:tcW w:w="2357" w:type="dxa"/>
            <w:shd w:val="clear" w:color="auto" w:fill="D9EAF7"/>
          </w:tcPr>
          <w:p w14:paraId="43BF63CF" w14:textId="77777777" w:rsidR="00D62A27" w:rsidRDefault="00000000">
            <w:pPr>
              <w:spacing w:after="0" w:line="240" w:lineRule="auto"/>
            </w:pPr>
            <w:r>
              <w:rPr>
                <w:b/>
                <w:sz w:val="16"/>
              </w:rPr>
              <w:t>I2</w:t>
            </w:r>
          </w:p>
        </w:tc>
        <w:tc>
          <w:tcPr>
            <w:tcW w:w="2357" w:type="dxa"/>
            <w:shd w:val="clear" w:color="auto" w:fill="D9EAF7"/>
          </w:tcPr>
          <w:p w14:paraId="2064E267" w14:textId="77777777" w:rsidR="00D62A27" w:rsidRDefault="00000000">
            <w:pPr>
              <w:spacing w:after="0" w:line="240" w:lineRule="auto"/>
            </w:pPr>
            <w:r>
              <w:rPr>
                <w:b/>
                <w:sz w:val="16"/>
              </w:rPr>
              <w:t>Q</w:t>
            </w:r>
          </w:p>
        </w:tc>
        <w:tc>
          <w:tcPr>
            <w:tcW w:w="2357" w:type="dxa"/>
            <w:shd w:val="clear" w:color="auto" w:fill="D9EAF7"/>
          </w:tcPr>
          <w:p w14:paraId="594E59F7" w14:textId="77777777" w:rsidR="00D62A27" w:rsidRDefault="00000000">
            <w:pPr>
              <w:spacing w:after="0" w:line="240" w:lineRule="auto"/>
            </w:pPr>
            <w:r>
              <w:rPr>
                <w:b/>
                <w:sz w:val="16"/>
              </w:rPr>
              <w:t>Q p-value</w:t>
            </w:r>
          </w:p>
        </w:tc>
      </w:tr>
      <w:tr w:rsidR="00D62A27" w14:paraId="6F099200" w14:textId="77777777">
        <w:trPr>
          <w:jc w:val="center"/>
        </w:trPr>
        <w:tc>
          <w:tcPr>
            <w:tcW w:w="2357" w:type="dxa"/>
          </w:tcPr>
          <w:p w14:paraId="41CAEB41" w14:textId="77777777" w:rsidR="00D62A27" w:rsidRDefault="00000000">
            <w:pPr>
              <w:spacing w:after="0" w:line="240" w:lineRule="auto"/>
            </w:pPr>
            <w:r>
              <w:rPr>
                <w:sz w:val="16"/>
              </w:rPr>
              <w:t>Pregnancy loss / BOH / adverse pregnancy event</w:t>
            </w:r>
          </w:p>
        </w:tc>
        <w:tc>
          <w:tcPr>
            <w:tcW w:w="2357" w:type="dxa"/>
          </w:tcPr>
          <w:p w14:paraId="20AFE2C0" w14:textId="77777777" w:rsidR="00D62A27" w:rsidRDefault="00000000">
            <w:pPr>
              <w:spacing w:after="0" w:line="240" w:lineRule="auto"/>
            </w:pPr>
            <w:r>
              <w:rPr>
                <w:sz w:val="16"/>
              </w:rPr>
              <w:t>8</w:t>
            </w:r>
          </w:p>
        </w:tc>
        <w:tc>
          <w:tcPr>
            <w:tcW w:w="2357" w:type="dxa"/>
          </w:tcPr>
          <w:p w14:paraId="169A93D4" w14:textId="77777777" w:rsidR="00D62A27" w:rsidRDefault="00000000">
            <w:pPr>
              <w:spacing w:after="0" w:line="240" w:lineRule="auto"/>
            </w:pPr>
            <w:r>
              <w:rPr>
                <w:sz w:val="16"/>
              </w:rPr>
              <w:t>3.94 (2.14-7.24)</w:t>
            </w:r>
          </w:p>
        </w:tc>
        <w:tc>
          <w:tcPr>
            <w:tcW w:w="2357" w:type="dxa"/>
          </w:tcPr>
          <w:p w14:paraId="4325E8B5" w14:textId="77777777" w:rsidR="00D62A27" w:rsidRDefault="00000000">
            <w:pPr>
              <w:spacing w:after="0" w:line="240" w:lineRule="auto"/>
            </w:pPr>
            <w:r>
              <w:rPr>
                <w:sz w:val="16"/>
              </w:rPr>
              <w:t>86.1%</w:t>
            </w:r>
          </w:p>
        </w:tc>
        <w:tc>
          <w:tcPr>
            <w:tcW w:w="2357" w:type="dxa"/>
          </w:tcPr>
          <w:p w14:paraId="205D468A" w14:textId="77777777" w:rsidR="00D62A27" w:rsidRDefault="00000000">
            <w:pPr>
              <w:spacing w:after="0" w:line="240" w:lineRule="auto"/>
            </w:pPr>
            <w:r>
              <w:rPr>
                <w:sz w:val="16"/>
              </w:rPr>
              <w:t>50.52</w:t>
            </w:r>
          </w:p>
        </w:tc>
        <w:tc>
          <w:tcPr>
            <w:tcW w:w="2357" w:type="dxa"/>
          </w:tcPr>
          <w:p w14:paraId="3567ED5B" w14:textId="77777777" w:rsidR="00D62A27" w:rsidRDefault="00000000">
            <w:pPr>
              <w:spacing w:after="0" w:line="240" w:lineRule="auto"/>
            </w:pPr>
            <w:r>
              <w:rPr>
                <w:sz w:val="16"/>
              </w:rPr>
              <w:t>0.000</w:t>
            </w:r>
          </w:p>
        </w:tc>
      </w:tr>
      <w:tr w:rsidR="00D62A27" w14:paraId="0598D917" w14:textId="77777777">
        <w:trPr>
          <w:jc w:val="center"/>
        </w:trPr>
        <w:tc>
          <w:tcPr>
            <w:tcW w:w="2357" w:type="dxa"/>
          </w:tcPr>
          <w:p w14:paraId="5D32F0F3" w14:textId="77777777" w:rsidR="00D62A27" w:rsidRDefault="00000000">
            <w:pPr>
              <w:spacing w:after="0" w:line="240" w:lineRule="auto"/>
            </w:pPr>
            <w:r>
              <w:rPr>
                <w:sz w:val="16"/>
              </w:rPr>
              <w:t>Preterm birth / prematurity</w:t>
            </w:r>
          </w:p>
        </w:tc>
        <w:tc>
          <w:tcPr>
            <w:tcW w:w="2357" w:type="dxa"/>
          </w:tcPr>
          <w:p w14:paraId="06528A4D" w14:textId="77777777" w:rsidR="00D62A27" w:rsidRDefault="00000000">
            <w:pPr>
              <w:spacing w:after="0" w:line="240" w:lineRule="auto"/>
            </w:pPr>
            <w:r>
              <w:rPr>
                <w:sz w:val="16"/>
              </w:rPr>
              <w:t>4</w:t>
            </w:r>
          </w:p>
        </w:tc>
        <w:tc>
          <w:tcPr>
            <w:tcW w:w="2357" w:type="dxa"/>
          </w:tcPr>
          <w:p w14:paraId="27904E4B" w14:textId="77777777" w:rsidR="00D62A27" w:rsidRDefault="00000000">
            <w:pPr>
              <w:spacing w:after="0" w:line="240" w:lineRule="auto"/>
            </w:pPr>
            <w:r>
              <w:rPr>
                <w:sz w:val="16"/>
              </w:rPr>
              <w:t>1.22 (0.79-1.88)</w:t>
            </w:r>
          </w:p>
        </w:tc>
        <w:tc>
          <w:tcPr>
            <w:tcW w:w="2357" w:type="dxa"/>
          </w:tcPr>
          <w:p w14:paraId="66184E10" w14:textId="77777777" w:rsidR="00D62A27" w:rsidRDefault="00000000">
            <w:pPr>
              <w:spacing w:after="0" w:line="240" w:lineRule="auto"/>
            </w:pPr>
            <w:r>
              <w:rPr>
                <w:sz w:val="16"/>
              </w:rPr>
              <w:t>65.8%</w:t>
            </w:r>
          </w:p>
        </w:tc>
        <w:tc>
          <w:tcPr>
            <w:tcW w:w="2357" w:type="dxa"/>
          </w:tcPr>
          <w:p w14:paraId="4D77AC34" w14:textId="77777777" w:rsidR="00D62A27" w:rsidRDefault="00000000">
            <w:pPr>
              <w:spacing w:after="0" w:line="240" w:lineRule="auto"/>
            </w:pPr>
            <w:r>
              <w:rPr>
                <w:sz w:val="16"/>
              </w:rPr>
              <w:t>8.78</w:t>
            </w:r>
          </w:p>
        </w:tc>
        <w:tc>
          <w:tcPr>
            <w:tcW w:w="2357" w:type="dxa"/>
          </w:tcPr>
          <w:p w14:paraId="0316326B" w14:textId="77777777" w:rsidR="00D62A27" w:rsidRDefault="00000000">
            <w:pPr>
              <w:spacing w:after="0" w:line="240" w:lineRule="auto"/>
            </w:pPr>
            <w:r>
              <w:rPr>
                <w:sz w:val="16"/>
              </w:rPr>
              <w:t>0.032</w:t>
            </w:r>
          </w:p>
        </w:tc>
      </w:tr>
      <w:tr w:rsidR="00D62A27" w14:paraId="13EBBDE0" w14:textId="77777777">
        <w:trPr>
          <w:jc w:val="center"/>
        </w:trPr>
        <w:tc>
          <w:tcPr>
            <w:tcW w:w="2357" w:type="dxa"/>
          </w:tcPr>
          <w:p w14:paraId="53CCECE5" w14:textId="77777777" w:rsidR="00D62A27" w:rsidRDefault="00000000">
            <w:pPr>
              <w:spacing w:after="0" w:line="240" w:lineRule="auto"/>
            </w:pPr>
            <w:r>
              <w:rPr>
                <w:sz w:val="16"/>
              </w:rPr>
              <w:t>Low birth weight</w:t>
            </w:r>
          </w:p>
        </w:tc>
        <w:tc>
          <w:tcPr>
            <w:tcW w:w="2357" w:type="dxa"/>
          </w:tcPr>
          <w:p w14:paraId="77A8FE19" w14:textId="77777777" w:rsidR="00D62A27" w:rsidRDefault="00000000">
            <w:pPr>
              <w:spacing w:after="0" w:line="240" w:lineRule="auto"/>
            </w:pPr>
            <w:r>
              <w:rPr>
                <w:sz w:val="16"/>
              </w:rPr>
              <w:t>4</w:t>
            </w:r>
          </w:p>
        </w:tc>
        <w:tc>
          <w:tcPr>
            <w:tcW w:w="2357" w:type="dxa"/>
          </w:tcPr>
          <w:p w14:paraId="2928EBBC" w14:textId="77777777" w:rsidR="00D62A27" w:rsidRDefault="00000000">
            <w:pPr>
              <w:spacing w:after="0" w:line="240" w:lineRule="auto"/>
            </w:pPr>
            <w:r>
              <w:rPr>
                <w:sz w:val="16"/>
              </w:rPr>
              <w:t>1.33 (0.82-2.16)</w:t>
            </w:r>
          </w:p>
        </w:tc>
        <w:tc>
          <w:tcPr>
            <w:tcW w:w="2357" w:type="dxa"/>
          </w:tcPr>
          <w:p w14:paraId="21E85F72" w14:textId="77777777" w:rsidR="00D62A27" w:rsidRDefault="00000000">
            <w:pPr>
              <w:spacing w:after="0" w:line="240" w:lineRule="auto"/>
            </w:pPr>
            <w:r>
              <w:rPr>
                <w:sz w:val="16"/>
              </w:rPr>
              <w:t>60.7%</w:t>
            </w:r>
          </w:p>
        </w:tc>
        <w:tc>
          <w:tcPr>
            <w:tcW w:w="2357" w:type="dxa"/>
          </w:tcPr>
          <w:p w14:paraId="6AA24B37" w14:textId="77777777" w:rsidR="00D62A27" w:rsidRDefault="00000000">
            <w:pPr>
              <w:spacing w:after="0" w:line="240" w:lineRule="auto"/>
            </w:pPr>
            <w:r>
              <w:rPr>
                <w:sz w:val="16"/>
              </w:rPr>
              <w:t>7.63</w:t>
            </w:r>
          </w:p>
        </w:tc>
        <w:tc>
          <w:tcPr>
            <w:tcW w:w="2357" w:type="dxa"/>
          </w:tcPr>
          <w:p w14:paraId="6F2C5CA9" w14:textId="77777777" w:rsidR="00D62A27" w:rsidRDefault="00000000">
            <w:pPr>
              <w:spacing w:after="0" w:line="240" w:lineRule="auto"/>
            </w:pPr>
            <w:r>
              <w:rPr>
                <w:sz w:val="16"/>
              </w:rPr>
              <w:t>0.054</w:t>
            </w:r>
          </w:p>
        </w:tc>
      </w:tr>
      <w:tr w:rsidR="00D62A27" w14:paraId="4B7E92BA" w14:textId="77777777">
        <w:trPr>
          <w:jc w:val="center"/>
        </w:trPr>
        <w:tc>
          <w:tcPr>
            <w:tcW w:w="2357" w:type="dxa"/>
          </w:tcPr>
          <w:p w14:paraId="55E0053A" w14:textId="77777777" w:rsidR="00D62A27" w:rsidRDefault="00000000">
            <w:pPr>
              <w:spacing w:after="0" w:line="240" w:lineRule="auto"/>
            </w:pPr>
            <w:r>
              <w:rPr>
                <w:sz w:val="16"/>
              </w:rPr>
              <w:t>Small for gestational age</w:t>
            </w:r>
          </w:p>
        </w:tc>
        <w:tc>
          <w:tcPr>
            <w:tcW w:w="2357" w:type="dxa"/>
          </w:tcPr>
          <w:p w14:paraId="0E356D85" w14:textId="77777777" w:rsidR="00D62A27" w:rsidRDefault="00000000">
            <w:pPr>
              <w:spacing w:after="0" w:line="240" w:lineRule="auto"/>
            </w:pPr>
            <w:r>
              <w:rPr>
                <w:sz w:val="16"/>
              </w:rPr>
              <w:t>1</w:t>
            </w:r>
          </w:p>
        </w:tc>
        <w:tc>
          <w:tcPr>
            <w:tcW w:w="2357" w:type="dxa"/>
          </w:tcPr>
          <w:p w14:paraId="32B74CED" w14:textId="77777777" w:rsidR="00D62A27" w:rsidRDefault="00000000">
            <w:pPr>
              <w:spacing w:after="0" w:line="240" w:lineRule="auto"/>
            </w:pPr>
            <w:r>
              <w:rPr>
                <w:sz w:val="16"/>
              </w:rPr>
              <w:t>1.57 (1.13-2.17)</w:t>
            </w:r>
          </w:p>
        </w:tc>
        <w:tc>
          <w:tcPr>
            <w:tcW w:w="2357" w:type="dxa"/>
          </w:tcPr>
          <w:p w14:paraId="3D0EF01F" w14:textId="77777777" w:rsidR="00D62A27" w:rsidRDefault="00000000">
            <w:pPr>
              <w:spacing w:after="0" w:line="240" w:lineRule="auto"/>
            </w:pPr>
            <w:r>
              <w:rPr>
                <w:sz w:val="16"/>
              </w:rPr>
              <w:t>0.0%</w:t>
            </w:r>
          </w:p>
        </w:tc>
        <w:tc>
          <w:tcPr>
            <w:tcW w:w="2357" w:type="dxa"/>
          </w:tcPr>
          <w:p w14:paraId="011EAECE" w14:textId="77777777" w:rsidR="00D62A27" w:rsidRDefault="00000000">
            <w:pPr>
              <w:spacing w:after="0" w:line="240" w:lineRule="auto"/>
            </w:pPr>
            <w:r>
              <w:rPr>
                <w:sz w:val="16"/>
              </w:rPr>
              <w:t>0.00</w:t>
            </w:r>
          </w:p>
        </w:tc>
        <w:tc>
          <w:tcPr>
            <w:tcW w:w="2357" w:type="dxa"/>
          </w:tcPr>
          <w:p w14:paraId="1124CAA3" w14:textId="77777777" w:rsidR="00D62A27" w:rsidRDefault="00000000">
            <w:pPr>
              <w:spacing w:after="0" w:line="240" w:lineRule="auto"/>
            </w:pPr>
            <w:r>
              <w:rPr>
                <w:sz w:val="16"/>
              </w:rPr>
              <w:t>NA</w:t>
            </w:r>
          </w:p>
        </w:tc>
      </w:tr>
    </w:tbl>
    <w:p w14:paraId="51CFC1CC" w14:textId="77777777" w:rsidR="00D62A27" w:rsidRDefault="00D62A27"/>
    <w:p w14:paraId="2A4A9790" w14:textId="77777777" w:rsidR="00D62A27" w:rsidRDefault="00000000">
      <w:r>
        <w:br w:type="page"/>
      </w:r>
    </w:p>
    <w:p w14:paraId="0AA52ABC" w14:textId="77777777" w:rsidR="00D62A27" w:rsidRDefault="00000000">
      <w:pPr>
        <w:spacing w:line="240" w:lineRule="auto"/>
      </w:pPr>
      <w:r>
        <w:rPr>
          <w:b/>
          <w:sz w:val="20"/>
        </w:rPr>
        <w:lastRenderedPageBreak/>
        <w:t>Table IV. Descriptive risk-of-bias assessment.</w:t>
      </w:r>
    </w:p>
    <w:tbl>
      <w:tblPr>
        <w:tblStyle w:val="TableGrid"/>
        <w:tblW w:w="0" w:type="auto"/>
        <w:jc w:val="center"/>
        <w:tblLook w:val="04A0" w:firstRow="1" w:lastRow="0" w:firstColumn="1" w:lastColumn="0" w:noHBand="0" w:noVBand="1"/>
      </w:tblPr>
      <w:tblGrid>
        <w:gridCol w:w="2828"/>
        <w:gridCol w:w="2828"/>
        <w:gridCol w:w="2828"/>
        <w:gridCol w:w="2828"/>
        <w:gridCol w:w="2828"/>
      </w:tblGrid>
      <w:tr w:rsidR="00D62A27" w14:paraId="670D6E8C" w14:textId="77777777">
        <w:trPr>
          <w:tblHeader/>
          <w:jc w:val="center"/>
        </w:trPr>
        <w:tc>
          <w:tcPr>
            <w:tcW w:w="2828" w:type="dxa"/>
            <w:shd w:val="clear" w:color="auto" w:fill="D9EAF7"/>
          </w:tcPr>
          <w:p w14:paraId="7D652358" w14:textId="77777777" w:rsidR="00D62A27" w:rsidRDefault="00000000">
            <w:pPr>
              <w:spacing w:after="0" w:line="240" w:lineRule="auto"/>
            </w:pPr>
            <w:r>
              <w:rPr>
                <w:b/>
                <w:sz w:val="16"/>
              </w:rPr>
              <w:t>Study</w:t>
            </w:r>
          </w:p>
        </w:tc>
        <w:tc>
          <w:tcPr>
            <w:tcW w:w="2828" w:type="dxa"/>
            <w:shd w:val="clear" w:color="auto" w:fill="D9EAF7"/>
          </w:tcPr>
          <w:p w14:paraId="2C09D7E3" w14:textId="77777777" w:rsidR="00D62A27" w:rsidRDefault="00000000">
            <w:pPr>
              <w:spacing w:after="0" w:line="240" w:lineRule="auto"/>
            </w:pPr>
            <w:r>
              <w:rPr>
                <w:b/>
                <w:sz w:val="16"/>
              </w:rPr>
              <w:t>Selection</w:t>
            </w:r>
          </w:p>
        </w:tc>
        <w:tc>
          <w:tcPr>
            <w:tcW w:w="2828" w:type="dxa"/>
            <w:shd w:val="clear" w:color="auto" w:fill="D9EAF7"/>
          </w:tcPr>
          <w:p w14:paraId="10ABEF1E" w14:textId="77777777" w:rsidR="00D62A27" w:rsidRDefault="00000000">
            <w:pPr>
              <w:spacing w:after="0" w:line="240" w:lineRule="auto"/>
            </w:pPr>
            <w:r>
              <w:rPr>
                <w:b/>
                <w:sz w:val="16"/>
              </w:rPr>
              <w:t>Comparability</w:t>
            </w:r>
          </w:p>
        </w:tc>
        <w:tc>
          <w:tcPr>
            <w:tcW w:w="2828" w:type="dxa"/>
            <w:shd w:val="clear" w:color="auto" w:fill="D9EAF7"/>
          </w:tcPr>
          <w:p w14:paraId="2F010899" w14:textId="77777777" w:rsidR="00D62A27" w:rsidRDefault="00000000">
            <w:pPr>
              <w:spacing w:after="0" w:line="240" w:lineRule="auto"/>
            </w:pPr>
            <w:r>
              <w:rPr>
                <w:b/>
                <w:sz w:val="16"/>
              </w:rPr>
              <w:t>Outcome/exposure ascertainment</w:t>
            </w:r>
          </w:p>
        </w:tc>
        <w:tc>
          <w:tcPr>
            <w:tcW w:w="2828" w:type="dxa"/>
            <w:shd w:val="clear" w:color="auto" w:fill="D9EAF7"/>
          </w:tcPr>
          <w:p w14:paraId="55B39FFC" w14:textId="77777777" w:rsidR="00D62A27" w:rsidRDefault="00000000">
            <w:pPr>
              <w:spacing w:after="0" w:line="240" w:lineRule="auto"/>
            </w:pPr>
            <w:r>
              <w:rPr>
                <w:b/>
                <w:sz w:val="16"/>
              </w:rPr>
              <w:t>Comment</w:t>
            </w:r>
          </w:p>
        </w:tc>
      </w:tr>
      <w:tr w:rsidR="00D62A27" w14:paraId="7032BF1A" w14:textId="77777777">
        <w:trPr>
          <w:jc w:val="center"/>
        </w:trPr>
        <w:tc>
          <w:tcPr>
            <w:tcW w:w="2828" w:type="dxa"/>
          </w:tcPr>
          <w:p w14:paraId="0956CF33" w14:textId="77777777" w:rsidR="00D62A27" w:rsidRDefault="00000000">
            <w:pPr>
              <w:spacing w:after="0" w:line="240" w:lineRule="auto"/>
            </w:pPr>
            <w:r>
              <w:rPr>
                <w:sz w:val="16"/>
              </w:rPr>
              <w:t>Hurt et al. 2022 [9]</w:t>
            </w:r>
          </w:p>
        </w:tc>
        <w:tc>
          <w:tcPr>
            <w:tcW w:w="2828" w:type="dxa"/>
          </w:tcPr>
          <w:p w14:paraId="62577EF0" w14:textId="77777777" w:rsidR="00D62A27" w:rsidRDefault="00000000">
            <w:pPr>
              <w:spacing w:after="0" w:line="240" w:lineRule="auto"/>
            </w:pPr>
            <w:r>
              <w:rPr>
                <w:sz w:val="16"/>
              </w:rPr>
              <w:t>Low risk</w:t>
            </w:r>
          </w:p>
        </w:tc>
        <w:tc>
          <w:tcPr>
            <w:tcW w:w="2828" w:type="dxa"/>
          </w:tcPr>
          <w:p w14:paraId="51ADABDB" w14:textId="77777777" w:rsidR="00D62A27" w:rsidRDefault="00000000">
            <w:pPr>
              <w:spacing w:after="0" w:line="240" w:lineRule="auto"/>
            </w:pPr>
            <w:r>
              <w:rPr>
                <w:sz w:val="16"/>
              </w:rPr>
              <w:t>Unclear risk</w:t>
            </w:r>
          </w:p>
        </w:tc>
        <w:tc>
          <w:tcPr>
            <w:tcW w:w="2828" w:type="dxa"/>
          </w:tcPr>
          <w:p w14:paraId="0EA6D544" w14:textId="77777777" w:rsidR="00D62A27" w:rsidRDefault="00000000">
            <w:pPr>
              <w:spacing w:after="0" w:line="240" w:lineRule="auto"/>
            </w:pPr>
            <w:r>
              <w:rPr>
                <w:sz w:val="16"/>
              </w:rPr>
              <w:t>Low risk</w:t>
            </w:r>
          </w:p>
        </w:tc>
        <w:tc>
          <w:tcPr>
            <w:tcW w:w="2828" w:type="dxa"/>
          </w:tcPr>
          <w:p w14:paraId="315049FA" w14:textId="77777777" w:rsidR="00D62A27" w:rsidRDefault="00000000">
            <w:pPr>
              <w:spacing w:after="0" w:line="240" w:lineRule="auto"/>
            </w:pPr>
            <w:r>
              <w:rPr>
                <w:sz w:val="16"/>
              </w:rPr>
              <w:t>Large retrospective cohort; limited adjustment for confounders</w:t>
            </w:r>
          </w:p>
        </w:tc>
      </w:tr>
      <w:tr w:rsidR="00D62A27" w14:paraId="6DDD96EC" w14:textId="77777777">
        <w:trPr>
          <w:jc w:val="center"/>
        </w:trPr>
        <w:tc>
          <w:tcPr>
            <w:tcW w:w="2828" w:type="dxa"/>
          </w:tcPr>
          <w:p w14:paraId="65DA4CFE" w14:textId="77777777" w:rsidR="00D62A27" w:rsidRDefault="00000000">
            <w:pPr>
              <w:spacing w:after="0" w:line="240" w:lineRule="auto"/>
            </w:pPr>
            <w:r>
              <w:rPr>
                <w:sz w:val="16"/>
              </w:rPr>
              <w:t>Mutka et al. 2023 [10]</w:t>
            </w:r>
          </w:p>
        </w:tc>
        <w:tc>
          <w:tcPr>
            <w:tcW w:w="2828" w:type="dxa"/>
          </w:tcPr>
          <w:p w14:paraId="02C8928E" w14:textId="77777777" w:rsidR="00D62A27" w:rsidRDefault="00000000">
            <w:pPr>
              <w:spacing w:after="0" w:line="240" w:lineRule="auto"/>
            </w:pPr>
            <w:r>
              <w:rPr>
                <w:sz w:val="16"/>
              </w:rPr>
              <w:t>Low risk</w:t>
            </w:r>
          </w:p>
        </w:tc>
        <w:tc>
          <w:tcPr>
            <w:tcW w:w="2828" w:type="dxa"/>
          </w:tcPr>
          <w:p w14:paraId="63AB02BD" w14:textId="77777777" w:rsidR="00D62A27" w:rsidRDefault="00000000">
            <w:pPr>
              <w:spacing w:after="0" w:line="240" w:lineRule="auto"/>
            </w:pPr>
            <w:r>
              <w:rPr>
                <w:sz w:val="16"/>
              </w:rPr>
              <w:t>Low risk</w:t>
            </w:r>
          </w:p>
        </w:tc>
        <w:tc>
          <w:tcPr>
            <w:tcW w:w="2828" w:type="dxa"/>
          </w:tcPr>
          <w:p w14:paraId="3294EC7F" w14:textId="77777777" w:rsidR="00D62A27" w:rsidRDefault="00000000">
            <w:pPr>
              <w:spacing w:after="0" w:line="240" w:lineRule="auto"/>
            </w:pPr>
            <w:r>
              <w:rPr>
                <w:sz w:val="16"/>
              </w:rPr>
              <w:t>Low risk</w:t>
            </w:r>
          </w:p>
        </w:tc>
        <w:tc>
          <w:tcPr>
            <w:tcW w:w="2828" w:type="dxa"/>
          </w:tcPr>
          <w:p w14:paraId="16419AD5" w14:textId="77777777" w:rsidR="00D62A27" w:rsidRDefault="00000000">
            <w:pPr>
              <w:spacing w:after="0" w:line="240" w:lineRule="auto"/>
            </w:pPr>
            <w:r>
              <w:rPr>
                <w:sz w:val="16"/>
              </w:rPr>
              <w:t>Longitudinal design and adjusted model reported</w:t>
            </w:r>
          </w:p>
        </w:tc>
      </w:tr>
      <w:tr w:rsidR="00D62A27" w14:paraId="06AD954C" w14:textId="77777777">
        <w:trPr>
          <w:jc w:val="center"/>
        </w:trPr>
        <w:tc>
          <w:tcPr>
            <w:tcW w:w="2828" w:type="dxa"/>
          </w:tcPr>
          <w:p w14:paraId="68F3C8C1" w14:textId="77777777" w:rsidR="00D62A27" w:rsidRDefault="00000000">
            <w:pPr>
              <w:spacing w:after="0" w:line="240" w:lineRule="auto"/>
            </w:pPr>
            <w:r>
              <w:rPr>
                <w:sz w:val="16"/>
              </w:rPr>
              <w:t>Parvin et al. 2022 [11]</w:t>
            </w:r>
          </w:p>
        </w:tc>
        <w:tc>
          <w:tcPr>
            <w:tcW w:w="2828" w:type="dxa"/>
          </w:tcPr>
          <w:p w14:paraId="6B69790A" w14:textId="77777777" w:rsidR="00D62A27" w:rsidRDefault="00000000">
            <w:pPr>
              <w:spacing w:after="0" w:line="240" w:lineRule="auto"/>
            </w:pPr>
            <w:r>
              <w:rPr>
                <w:sz w:val="16"/>
              </w:rPr>
              <w:t>Low risk</w:t>
            </w:r>
          </w:p>
        </w:tc>
        <w:tc>
          <w:tcPr>
            <w:tcW w:w="2828" w:type="dxa"/>
          </w:tcPr>
          <w:p w14:paraId="4855682C" w14:textId="77777777" w:rsidR="00D62A27" w:rsidRDefault="00000000">
            <w:pPr>
              <w:spacing w:after="0" w:line="240" w:lineRule="auto"/>
            </w:pPr>
            <w:r>
              <w:rPr>
                <w:sz w:val="16"/>
              </w:rPr>
              <w:t>Low risk</w:t>
            </w:r>
          </w:p>
        </w:tc>
        <w:tc>
          <w:tcPr>
            <w:tcW w:w="2828" w:type="dxa"/>
          </w:tcPr>
          <w:p w14:paraId="0F8A3D6C" w14:textId="77777777" w:rsidR="00D62A27" w:rsidRDefault="00000000">
            <w:pPr>
              <w:spacing w:after="0" w:line="240" w:lineRule="auto"/>
            </w:pPr>
            <w:r>
              <w:rPr>
                <w:sz w:val="16"/>
              </w:rPr>
              <w:t>Low risk</w:t>
            </w:r>
          </w:p>
        </w:tc>
        <w:tc>
          <w:tcPr>
            <w:tcW w:w="2828" w:type="dxa"/>
          </w:tcPr>
          <w:p w14:paraId="45631F1E" w14:textId="77777777" w:rsidR="00D62A27" w:rsidRDefault="00000000">
            <w:pPr>
              <w:spacing w:after="0" w:line="240" w:lineRule="auto"/>
            </w:pPr>
            <w:r>
              <w:rPr>
                <w:sz w:val="16"/>
              </w:rPr>
              <w:t>Longitudinal design and adjusted RR reported</w:t>
            </w:r>
          </w:p>
        </w:tc>
      </w:tr>
      <w:tr w:rsidR="00D62A27" w14:paraId="0D89406C" w14:textId="77777777">
        <w:trPr>
          <w:jc w:val="center"/>
        </w:trPr>
        <w:tc>
          <w:tcPr>
            <w:tcW w:w="2828" w:type="dxa"/>
          </w:tcPr>
          <w:p w14:paraId="4C453E74" w14:textId="77777777" w:rsidR="00D62A27" w:rsidRDefault="00000000">
            <w:pPr>
              <w:spacing w:after="0" w:line="240" w:lineRule="auto"/>
            </w:pPr>
            <w:r>
              <w:rPr>
                <w:sz w:val="16"/>
              </w:rPr>
              <w:t>Mocanu et al. 2022 [12]</w:t>
            </w:r>
          </w:p>
        </w:tc>
        <w:tc>
          <w:tcPr>
            <w:tcW w:w="2828" w:type="dxa"/>
          </w:tcPr>
          <w:p w14:paraId="1779CAAD" w14:textId="77777777" w:rsidR="00D62A27" w:rsidRDefault="00000000">
            <w:pPr>
              <w:spacing w:after="0" w:line="240" w:lineRule="auto"/>
            </w:pPr>
            <w:r>
              <w:rPr>
                <w:sz w:val="16"/>
              </w:rPr>
              <w:t>Low risk</w:t>
            </w:r>
          </w:p>
        </w:tc>
        <w:tc>
          <w:tcPr>
            <w:tcW w:w="2828" w:type="dxa"/>
          </w:tcPr>
          <w:p w14:paraId="3660FCDB" w14:textId="77777777" w:rsidR="00D62A27" w:rsidRDefault="00000000">
            <w:pPr>
              <w:spacing w:after="0" w:line="240" w:lineRule="auto"/>
            </w:pPr>
            <w:r>
              <w:rPr>
                <w:sz w:val="16"/>
              </w:rPr>
              <w:t>Unclear risk</w:t>
            </w:r>
          </w:p>
        </w:tc>
        <w:tc>
          <w:tcPr>
            <w:tcW w:w="2828" w:type="dxa"/>
          </w:tcPr>
          <w:p w14:paraId="41D12544" w14:textId="77777777" w:rsidR="00D62A27" w:rsidRDefault="00000000">
            <w:pPr>
              <w:spacing w:after="0" w:line="240" w:lineRule="auto"/>
            </w:pPr>
            <w:r>
              <w:rPr>
                <w:sz w:val="16"/>
              </w:rPr>
              <w:t>Low risk</w:t>
            </w:r>
          </w:p>
        </w:tc>
        <w:tc>
          <w:tcPr>
            <w:tcW w:w="2828" w:type="dxa"/>
          </w:tcPr>
          <w:p w14:paraId="0F8F7507" w14:textId="77777777" w:rsidR="00D62A27" w:rsidRDefault="00000000">
            <w:pPr>
              <w:spacing w:after="0" w:line="240" w:lineRule="auto"/>
            </w:pPr>
            <w:r>
              <w:rPr>
                <w:sz w:val="16"/>
              </w:rPr>
              <w:t>Large cohort; latent infection; several outcomes reported</w:t>
            </w:r>
          </w:p>
        </w:tc>
      </w:tr>
      <w:tr w:rsidR="00D62A27" w14:paraId="6E01707F" w14:textId="77777777">
        <w:trPr>
          <w:jc w:val="center"/>
        </w:trPr>
        <w:tc>
          <w:tcPr>
            <w:tcW w:w="2828" w:type="dxa"/>
          </w:tcPr>
          <w:p w14:paraId="65792F85" w14:textId="77777777" w:rsidR="00D62A27" w:rsidRDefault="00000000">
            <w:pPr>
              <w:spacing w:after="0" w:line="240" w:lineRule="auto"/>
            </w:pPr>
            <w:r>
              <w:rPr>
                <w:sz w:val="16"/>
              </w:rPr>
              <w:t>Kheirandish et al. 2019 [13]</w:t>
            </w:r>
          </w:p>
        </w:tc>
        <w:tc>
          <w:tcPr>
            <w:tcW w:w="2828" w:type="dxa"/>
          </w:tcPr>
          <w:p w14:paraId="7520FBAC" w14:textId="77777777" w:rsidR="00D62A27" w:rsidRDefault="00000000">
            <w:pPr>
              <w:spacing w:after="0" w:line="240" w:lineRule="auto"/>
            </w:pPr>
            <w:r>
              <w:rPr>
                <w:sz w:val="16"/>
              </w:rPr>
              <w:t>Low risk</w:t>
            </w:r>
          </w:p>
        </w:tc>
        <w:tc>
          <w:tcPr>
            <w:tcW w:w="2828" w:type="dxa"/>
          </w:tcPr>
          <w:p w14:paraId="0D63E714" w14:textId="77777777" w:rsidR="00D62A27" w:rsidRDefault="00000000">
            <w:pPr>
              <w:spacing w:after="0" w:line="240" w:lineRule="auto"/>
            </w:pPr>
            <w:r>
              <w:rPr>
                <w:sz w:val="16"/>
              </w:rPr>
              <w:t>Unclear risk</w:t>
            </w:r>
          </w:p>
        </w:tc>
        <w:tc>
          <w:tcPr>
            <w:tcW w:w="2828" w:type="dxa"/>
          </w:tcPr>
          <w:p w14:paraId="4CA4ABD4" w14:textId="77777777" w:rsidR="00D62A27" w:rsidRDefault="00000000">
            <w:pPr>
              <w:spacing w:after="0" w:line="240" w:lineRule="auto"/>
            </w:pPr>
            <w:r>
              <w:rPr>
                <w:sz w:val="16"/>
              </w:rPr>
              <w:t>Low risk</w:t>
            </w:r>
          </w:p>
        </w:tc>
        <w:tc>
          <w:tcPr>
            <w:tcW w:w="2828" w:type="dxa"/>
          </w:tcPr>
          <w:p w14:paraId="6460BB61" w14:textId="77777777" w:rsidR="00D62A27" w:rsidRDefault="00000000">
            <w:pPr>
              <w:spacing w:after="0" w:line="240" w:lineRule="auto"/>
            </w:pPr>
            <w:r>
              <w:rPr>
                <w:sz w:val="16"/>
              </w:rPr>
              <w:t>Case-control; IgM/avidity; limited adjustment</w:t>
            </w:r>
          </w:p>
        </w:tc>
      </w:tr>
      <w:tr w:rsidR="00D62A27" w14:paraId="43F10AE9" w14:textId="77777777">
        <w:trPr>
          <w:jc w:val="center"/>
        </w:trPr>
        <w:tc>
          <w:tcPr>
            <w:tcW w:w="2828" w:type="dxa"/>
          </w:tcPr>
          <w:p w14:paraId="4845A66E" w14:textId="77777777" w:rsidR="00D62A27" w:rsidRDefault="00000000">
            <w:pPr>
              <w:spacing w:after="0" w:line="240" w:lineRule="auto"/>
            </w:pPr>
            <w:r>
              <w:rPr>
                <w:sz w:val="16"/>
              </w:rPr>
              <w:t>Rehman et al. 2020 [14]</w:t>
            </w:r>
          </w:p>
        </w:tc>
        <w:tc>
          <w:tcPr>
            <w:tcW w:w="2828" w:type="dxa"/>
          </w:tcPr>
          <w:p w14:paraId="330EB230" w14:textId="77777777" w:rsidR="00D62A27" w:rsidRDefault="00000000">
            <w:pPr>
              <w:spacing w:after="0" w:line="240" w:lineRule="auto"/>
            </w:pPr>
            <w:r>
              <w:rPr>
                <w:sz w:val="16"/>
              </w:rPr>
              <w:t>Unclear risk</w:t>
            </w:r>
          </w:p>
        </w:tc>
        <w:tc>
          <w:tcPr>
            <w:tcW w:w="2828" w:type="dxa"/>
          </w:tcPr>
          <w:p w14:paraId="55D6A850" w14:textId="77777777" w:rsidR="00D62A27" w:rsidRDefault="00000000">
            <w:pPr>
              <w:spacing w:after="0" w:line="240" w:lineRule="auto"/>
            </w:pPr>
            <w:r>
              <w:rPr>
                <w:sz w:val="16"/>
              </w:rPr>
              <w:t>Unclear risk</w:t>
            </w:r>
          </w:p>
        </w:tc>
        <w:tc>
          <w:tcPr>
            <w:tcW w:w="2828" w:type="dxa"/>
          </w:tcPr>
          <w:p w14:paraId="2703ECD7" w14:textId="77777777" w:rsidR="00D62A27" w:rsidRDefault="00000000">
            <w:pPr>
              <w:spacing w:after="0" w:line="240" w:lineRule="auto"/>
            </w:pPr>
            <w:r>
              <w:rPr>
                <w:sz w:val="16"/>
              </w:rPr>
              <w:t>Low risk</w:t>
            </w:r>
          </w:p>
        </w:tc>
        <w:tc>
          <w:tcPr>
            <w:tcW w:w="2828" w:type="dxa"/>
          </w:tcPr>
          <w:p w14:paraId="5CA1BD89" w14:textId="77777777" w:rsidR="00D62A27" w:rsidRDefault="00000000">
            <w:pPr>
              <w:spacing w:after="0" w:line="240" w:lineRule="auto"/>
            </w:pPr>
            <w:r>
              <w:rPr>
                <w:sz w:val="16"/>
              </w:rPr>
              <w:t>Case-control; BOH definition broad</w:t>
            </w:r>
          </w:p>
        </w:tc>
      </w:tr>
      <w:tr w:rsidR="00D62A27" w14:paraId="665AD23F" w14:textId="77777777">
        <w:trPr>
          <w:jc w:val="center"/>
        </w:trPr>
        <w:tc>
          <w:tcPr>
            <w:tcW w:w="2828" w:type="dxa"/>
          </w:tcPr>
          <w:p w14:paraId="113C53D4" w14:textId="77777777" w:rsidR="00D62A27" w:rsidRDefault="00000000">
            <w:pPr>
              <w:spacing w:after="0" w:line="240" w:lineRule="auto"/>
            </w:pPr>
            <w:r>
              <w:rPr>
                <w:sz w:val="16"/>
              </w:rPr>
              <w:t>Zhang et al. 2017 [15]</w:t>
            </w:r>
          </w:p>
        </w:tc>
        <w:tc>
          <w:tcPr>
            <w:tcW w:w="2828" w:type="dxa"/>
          </w:tcPr>
          <w:p w14:paraId="5268B4EC" w14:textId="77777777" w:rsidR="00D62A27" w:rsidRDefault="00000000">
            <w:pPr>
              <w:spacing w:after="0" w:line="240" w:lineRule="auto"/>
            </w:pPr>
            <w:r>
              <w:rPr>
                <w:sz w:val="16"/>
              </w:rPr>
              <w:t>Unclear risk</w:t>
            </w:r>
          </w:p>
        </w:tc>
        <w:tc>
          <w:tcPr>
            <w:tcW w:w="2828" w:type="dxa"/>
          </w:tcPr>
          <w:p w14:paraId="15F19176" w14:textId="77777777" w:rsidR="00D62A27" w:rsidRDefault="00000000">
            <w:pPr>
              <w:spacing w:after="0" w:line="240" w:lineRule="auto"/>
            </w:pPr>
            <w:r>
              <w:rPr>
                <w:sz w:val="16"/>
              </w:rPr>
              <w:t>Unclear risk</w:t>
            </w:r>
          </w:p>
        </w:tc>
        <w:tc>
          <w:tcPr>
            <w:tcW w:w="2828" w:type="dxa"/>
          </w:tcPr>
          <w:p w14:paraId="6F661988" w14:textId="77777777" w:rsidR="00D62A27" w:rsidRDefault="00000000">
            <w:pPr>
              <w:spacing w:after="0" w:line="240" w:lineRule="auto"/>
            </w:pPr>
            <w:r>
              <w:rPr>
                <w:sz w:val="16"/>
              </w:rPr>
              <w:t>Low risk</w:t>
            </w:r>
          </w:p>
        </w:tc>
        <w:tc>
          <w:tcPr>
            <w:tcW w:w="2828" w:type="dxa"/>
          </w:tcPr>
          <w:p w14:paraId="3AEE630E" w14:textId="77777777" w:rsidR="00D62A27" w:rsidRDefault="00000000">
            <w:pPr>
              <w:spacing w:after="0" w:line="240" w:lineRule="auto"/>
            </w:pPr>
            <w:r>
              <w:rPr>
                <w:sz w:val="16"/>
              </w:rPr>
              <w:t>Chinese full text; extractable comparator data</w:t>
            </w:r>
          </w:p>
        </w:tc>
      </w:tr>
      <w:tr w:rsidR="00D62A27" w14:paraId="7F483F95" w14:textId="77777777">
        <w:trPr>
          <w:jc w:val="center"/>
        </w:trPr>
        <w:tc>
          <w:tcPr>
            <w:tcW w:w="2828" w:type="dxa"/>
          </w:tcPr>
          <w:p w14:paraId="4540A3A3" w14:textId="77777777" w:rsidR="00D62A27" w:rsidRDefault="00000000">
            <w:pPr>
              <w:spacing w:after="0" w:line="240" w:lineRule="auto"/>
            </w:pPr>
            <w:r>
              <w:rPr>
                <w:sz w:val="16"/>
              </w:rPr>
              <w:t>Valladares-Garrido et al. 2022 [16]</w:t>
            </w:r>
          </w:p>
        </w:tc>
        <w:tc>
          <w:tcPr>
            <w:tcW w:w="2828" w:type="dxa"/>
          </w:tcPr>
          <w:p w14:paraId="5BD27B81" w14:textId="77777777" w:rsidR="00D62A27" w:rsidRDefault="00000000">
            <w:pPr>
              <w:spacing w:after="0" w:line="240" w:lineRule="auto"/>
            </w:pPr>
            <w:r>
              <w:rPr>
                <w:sz w:val="16"/>
              </w:rPr>
              <w:t>Low risk</w:t>
            </w:r>
          </w:p>
        </w:tc>
        <w:tc>
          <w:tcPr>
            <w:tcW w:w="2828" w:type="dxa"/>
          </w:tcPr>
          <w:p w14:paraId="34D8F528" w14:textId="77777777" w:rsidR="00D62A27" w:rsidRDefault="00000000">
            <w:pPr>
              <w:spacing w:after="0" w:line="240" w:lineRule="auto"/>
            </w:pPr>
            <w:r>
              <w:rPr>
                <w:sz w:val="16"/>
              </w:rPr>
              <w:t>Low risk</w:t>
            </w:r>
          </w:p>
        </w:tc>
        <w:tc>
          <w:tcPr>
            <w:tcW w:w="2828" w:type="dxa"/>
          </w:tcPr>
          <w:p w14:paraId="0241CB96" w14:textId="77777777" w:rsidR="00D62A27" w:rsidRDefault="00000000">
            <w:pPr>
              <w:spacing w:after="0" w:line="240" w:lineRule="auto"/>
            </w:pPr>
            <w:r>
              <w:rPr>
                <w:sz w:val="16"/>
              </w:rPr>
              <w:t>Low risk</w:t>
            </w:r>
          </w:p>
        </w:tc>
        <w:tc>
          <w:tcPr>
            <w:tcW w:w="2828" w:type="dxa"/>
          </w:tcPr>
          <w:p w14:paraId="312BFAFB" w14:textId="77777777" w:rsidR="00D62A27" w:rsidRDefault="00000000">
            <w:pPr>
              <w:spacing w:after="0" w:line="240" w:lineRule="auto"/>
            </w:pPr>
            <w:r>
              <w:rPr>
                <w:sz w:val="16"/>
              </w:rPr>
              <w:t>Adjusted regression reported</w:t>
            </w:r>
          </w:p>
        </w:tc>
      </w:tr>
      <w:tr w:rsidR="00D62A27" w14:paraId="2EEE5DF3" w14:textId="77777777">
        <w:trPr>
          <w:jc w:val="center"/>
        </w:trPr>
        <w:tc>
          <w:tcPr>
            <w:tcW w:w="2828" w:type="dxa"/>
          </w:tcPr>
          <w:p w14:paraId="11BC2427" w14:textId="77777777" w:rsidR="00D62A27" w:rsidRDefault="00000000">
            <w:pPr>
              <w:spacing w:after="0" w:line="240" w:lineRule="auto"/>
            </w:pPr>
            <w:r>
              <w:rPr>
                <w:sz w:val="16"/>
              </w:rPr>
              <w:t>Sarkar et al. 2012 [17]</w:t>
            </w:r>
          </w:p>
        </w:tc>
        <w:tc>
          <w:tcPr>
            <w:tcW w:w="2828" w:type="dxa"/>
          </w:tcPr>
          <w:p w14:paraId="79C3AABB" w14:textId="77777777" w:rsidR="00D62A27" w:rsidRDefault="00000000">
            <w:pPr>
              <w:spacing w:after="0" w:line="240" w:lineRule="auto"/>
            </w:pPr>
            <w:r>
              <w:rPr>
                <w:sz w:val="16"/>
              </w:rPr>
              <w:t>Unclear risk</w:t>
            </w:r>
          </w:p>
        </w:tc>
        <w:tc>
          <w:tcPr>
            <w:tcW w:w="2828" w:type="dxa"/>
          </w:tcPr>
          <w:p w14:paraId="6279BB79" w14:textId="77777777" w:rsidR="00D62A27" w:rsidRDefault="00000000">
            <w:pPr>
              <w:spacing w:after="0" w:line="240" w:lineRule="auto"/>
            </w:pPr>
            <w:r>
              <w:rPr>
                <w:sz w:val="16"/>
              </w:rPr>
              <w:t>Unclear risk</w:t>
            </w:r>
          </w:p>
        </w:tc>
        <w:tc>
          <w:tcPr>
            <w:tcW w:w="2828" w:type="dxa"/>
          </w:tcPr>
          <w:p w14:paraId="7319EE64" w14:textId="77777777" w:rsidR="00D62A27" w:rsidRDefault="00000000">
            <w:pPr>
              <w:spacing w:after="0" w:line="240" w:lineRule="auto"/>
            </w:pPr>
            <w:r>
              <w:rPr>
                <w:sz w:val="16"/>
              </w:rPr>
              <w:t>Low risk</w:t>
            </w:r>
          </w:p>
        </w:tc>
        <w:tc>
          <w:tcPr>
            <w:tcW w:w="2828" w:type="dxa"/>
          </w:tcPr>
          <w:p w14:paraId="44DB5F93" w14:textId="77777777" w:rsidR="00D62A27" w:rsidRDefault="00000000">
            <w:pPr>
              <w:spacing w:after="0" w:line="240" w:lineRule="auto"/>
            </w:pPr>
            <w:r>
              <w:rPr>
                <w:sz w:val="16"/>
              </w:rPr>
              <w:t>BOH case-control; exclusion of known causes attempted</w:t>
            </w:r>
          </w:p>
        </w:tc>
      </w:tr>
      <w:tr w:rsidR="00D62A27" w14:paraId="0E1EEC5F" w14:textId="77777777">
        <w:trPr>
          <w:jc w:val="center"/>
        </w:trPr>
        <w:tc>
          <w:tcPr>
            <w:tcW w:w="2828" w:type="dxa"/>
          </w:tcPr>
          <w:p w14:paraId="0996FB10" w14:textId="77777777" w:rsidR="00D62A27" w:rsidRDefault="00000000">
            <w:pPr>
              <w:spacing w:after="0" w:line="240" w:lineRule="auto"/>
            </w:pPr>
            <w:r>
              <w:rPr>
                <w:sz w:val="16"/>
              </w:rPr>
              <w:t>Kamal et al. 2015 [18]</w:t>
            </w:r>
          </w:p>
        </w:tc>
        <w:tc>
          <w:tcPr>
            <w:tcW w:w="2828" w:type="dxa"/>
          </w:tcPr>
          <w:p w14:paraId="002A48BE" w14:textId="77777777" w:rsidR="00D62A27" w:rsidRDefault="00000000">
            <w:pPr>
              <w:spacing w:after="0" w:line="240" w:lineRule="auto"/>
            </w:pPr>
            <w:r>
              <w:rPr>
                <w:sz w:val="16"/>
              </w:rPr>
              <w:t>Unclear risk</w:t>
            </w:r>
          </w:p>
        </w:tc>
        <w:tc>
          <w:tcPr>
            <w:tcW w:w="2828" w:type="dxa"/>
          </w:tcPr>
          <w:p w14:paraId="71354FC7" w14:textId="77777777" w:rsidR="00D62A27" w:rsidRDefault="00000000">
            <w:pPr>
              <w:spacing w:after="0" w:line="240" w:lineRule="auto"/>
            </w:pPr>
            <w:r>
              <w:rPr>
                <w:sz w:val="16"/>
              </w:rPr>
              <w:t>Unclear risk</w:t>
            </w:r>
          </w:p>
        </w:tc>
        <w:tc>
          <w:tcPr>
            <w:tcW w:w="2828" w:type="dxa"/>
          </w:tcPr>
          <w:p w14:paraId="25426C53" w14:textId="77777777" w:rsidR="00D62A27" w:rsidRDefault="00000000">
            <w:pPr>
              <w:spacing w:after="0" w:line="240" w:lineRule="auto"/>
            </w:pPr>
            <w:r>
              <w:rPr>
                <w:sz w:val="16"/>
              </w:rPr>
              <w:t>Low risk</w:t>
            </w:r>
          </w:p>
        </w:tc>
        <w:tc>
          <w:tcPr>
            <w:tcW w:w="2828" w:type="dxa"/>
          </w:tcPr>
          <w:p w14:paraId="004264BA" w14:textId="77777777" w:rsidR="00D62A27" w:rsidRDefault="00000000">
            <w:pPr>
              <w:spacing w:after="0" w:line="240" w:lineRule="auto"/>
            </w:pPr>
            <w:r>
              <w:rPr>
                <w:sz w:val="16"/>
              </w:rPr>
              <w:t>Case-control with follow-up; treatment after serology may affect delivery outcomes</w:t>
            </w:r>
          </w:p>
        </w:tc>
      </w:tr>
      <w:tr w:rsidR="00D62A27" w14:paraId="3C5B0871" w14:textId="77777777">
        <w:trPr>
          <w:jc w:val="center"/>
        </w:trPr>
        <w:tc>
          <w:tcPr>
            <w:tcW w:w="2828" w:type="dxa"/>
          </w:tcPr>
          <w:p w14:paraId="535E9FDA" w14:textId="77777777" w:rsidR="00D62A27" w:rsidRDefault="00000000">
            <w:pPr>
              <w:spacing w:after="0" w:line="240" w:lineRule="auto"/>
            </w:pPr>
            <w:r>
              <w:rPr>
                <w:sz w:val="16"/>
              </w:rPr>
              <w:t>Fochi et al. 2015 [19]</w:t>
            </w:r>
          </w:p>
        </w:tc>
        <w:tc>
          <w:tcPr>
            <w:tcW w:w="2828" w:type="dxa"/>
          </w:tcPr>
          <w:p w14:paraId="70273DE6" w14:textId="77777777" w:rsidR="00D62A27" w:rsidRDefault="00000000">
            <w:pPr>
              <w:spacing w:after="0" w:line="240" w:lineRule="auto"/>
            </w:pPr>
            <w:r>
              <w:rPr>
                <w:sz w:val="16"/>
              </w:rPr>
              <w:t>Low risk</w:t>
            </w:r>
          </w:p>
        </w:tc>
        <w:tc>
          <w:tcPr>
            <w:tcW w:w="2828" w:type="dxa"/>
          </w:tcPr>
          <w:p w14:paraId="2C7E8C74" w14:textId="77777777" w:rsidR="00D62A27" w:rsidRDefault="00000000">
            <w:pPr>
              <w:spacing w:after="0" w:line="240" w:lineRule="auto"/>
            </w:pPr>
            <w:r>
              <w:rPr>
                <w:sz w:val="16"/>
              </w:rPr>
              <w:t>Unclear risk</w:t>
            </w:r>
          </w:p>
        </w:tc>
        <w:tc>
          <w:tcPr>
            <w:tcW w:w="2828" w:type="dxa"/>
          </w:tcPr>
          <w:p w14:paraId="0DDF0733" w14:textId="77777777" w:rsidR="00D62A27" w:rsidRDefault="00000000">
            <w:pPr>
              <w:spacing w:after="0" w:line="240" w:lineRule="auto"/>
            </w:pPr>
            <w:r>
              <w:rPr>
                <w:sz w:val="16"/>
              </w:rPr>
              <w:t>Low risk</w:t>
            </w:r>
          </w:p>
        </w:tc>
        <w:tc>
          <w:tcPr>
            <w:tcW w:w="2828" w:type="dxa"/>
          </w:tcPr>
          <w:p w14:paraId="4023E6D3" w14:textId="77777777" w:rsidR="00D62A27" w:rsidRDefault="00000000">
            <w:pPr>
              <w:spacing w:after="0" w:line="240" w:lineRule="auto"/>
            </w:pPr>
            <w:r>
              <w:rPr>
                <w:sz w:val="16"/>
              </w:rPr>
              <w:t>High-risk center; no significant association</w:t>
            </w:r>
          </w:p>
        </w:tc>
      </w:tr>
      <w:tr w:rsidR="00D62A27" w14:paraId="2A1B6259" w14:textId="77777777">
        <w:trPr>
          <w:jc w:val="center"/>
        </w:trPr>
        <w:tc>
          <w:tcPr>
            <w:tcW w:w="2828" w:type="dxa"/>
          </w:tcPr>
          <w:p w14:paraId="0B5F9E16" w14:textId="77777777" w:rsidR="00D62A27" w:rsidRDefault="00000000">
            <w:pPr>
              <w:spacing w:after="0" w:line="240" w:lineRule="auto"/>
            </w:pPr>
            <w:r>
              <w:rPr>
                <w:sz w:val="16"/>
              </w:rPr>
              <w:t>Hurt et al. 2024 [20]</w:t>
            </w:r>
          </w:p>
        </w:tc>
        <w:tc>
          <w:tcPr>
            <w:tcW w:w="2828" w:type="dxa"/>
          </w:tcPr>
          <w:p w14:paraId="6E406CF5" w14:textId="77777777" w:rsidR="00D62A27" w:rsidRDefault="00000000">
            <w:pPr>
              <w:spacing w:after="0" w:line="240" w:lineRule="auto"/>
            </w:pPr>
            <w:r>
              <w:rPr>
                <w:sz w:val="16"/>
              </w:rPr>
              <w:t>Low risk</w:t>
            </w:r>
          </w:p>
        </w:tc>
        <w:tc>
          <w:tcPr>
            <w:tcW w:w="2828" w:type="dxa"/>
          </w:tcPr>
          <w:p w14:paraId="38A0F155" w14:textId="77777777" w:rsidR="00D62A27" w:rsidRDefault="00000000">
            <w:pPr>
              <w:spacing w:after="0" w:line="240" w:lineRule="auto"/>
            </w:pPr>
            <w:r>
              <w:rPr>
                <w:sz w:val="16"/>
              </w:rPr>
              <w:t>Unclear risk</w:t>
            </w:r>
          </w:p>
        </w:tc>
        <w:tc>
          <w:tcPr>
            <w:tcW w:w="2828" w:type="dxa"/>
          </w:tcPr>
          <w:p w14:paraId="11572D50" w14:textId="77777777" w:rsidR="00D62A27" w:rsidRDefault="00000000">
            <w:pPr>
              <w:spacing w:after="0" w:line="240" w:lineRule="auto"/>
            </w:pPr>
            <w:r>
              <w:rPr>
                <w:sz w:val="16"/>
              </w:rPr>
              <w:t>Low risk</w:t>
            </w:r>
          </w:p>
        </w:tc>
        <w:tc>
          <w:tcPr>
            <w:tcW w:w="2828" w:type="dxa"/>
          </w:tcPr>
          <w:p w14:paraId="58720AF6" w14:textId="77777777" w:rsidR="00D62A27" w:rsidRDefault="00000000">
            <w:pPr>
              <w:spacing w:after="0" w:line="240" w:lineRule="auto"/>
            </w:pPr>
            <w:r>
              <w:rPr>
                <w:sz w:val="16"/>
              </w:rPr>
              <w:t>Large retrospective cohort; limited adjustment for confounders</w:t>
            </w:r>
          </w:p>
        </w:tc>
      </w:tr>
      <w:tr w:rsidR="00D62A27" w14:paraId="40B2B178" w14:textId="77777777">
        <w:trPr>
          <w:jc w:val="center"/>
        </w:trPr>
        <w:tc>
          <w:tcPr>
            <w:tcW w:w="2828" w:type="dxa"/>
          </w:tcPr>
          <w:p w14:paraId="7798C825" w14:textId="77777777" w:rsidR="00D62A27" w:rsidRDefault="00000000">
            <w:pPr>
              <w:spacing w:after="0" w:line="240" w:lineRule="auto"/>
            </w:pPr>
            <w:r>
              <w:rPr>
                <w:sz w:val="16"/>
              </w:rPr>
              <w:t>Zeinali et al. 2023 [21]</w:t>
            </w:r>
          </w:p>
        </w:tc>
        <w:tc>
          <w:tcPr>
            <w:tcW w:w="2828" w:type="dxa"/>
          </w:tcPr>
          <w:p w14:paraId="3B432F26" w14:textId="77777777" w:rsidR="00D62A27" w:rsidRDefault="00000000">
            <w:pPr>
              <w:spacing w:after="0" w:line="240" w:lineRule="auto"/>
            </w:pPr>
            <w:r>
              <w:rPr>
                <w:sz w:val="16"/>
              </w:rPr>
              <w:t>Low risk</w:t>
            </w:r>
          </w:p>
        </w:tc>
        <w:tc>
          <w:tcPr>
            <w:tcW w:w="2828" w:type="dxa"/>
          </w:tcPr>
          <w:p w14:paraId="1B749A73" w14:textId="77777777" w:rsidR="00D62A27" w:rsidRDefault="00000000">
            <w:pPr>
              <w:spacing w:after="0" w:line="240" w:lineRule="auto"/>
            </w:pPr>
            <w:r>
              <w:rPr>
                <w:sz w:val="16"/>
              </w:rPr>
              <w:t>Not applicable</w:t>
            </w:r>
          </w:p>
        </w:tc>
        <w:tc>
          <w:tcPr>
            <w:tcW w:w="2828" w:type="dxa"/>
          </w:tcPr>
          <w:p w14:paraId="6355F8DB" w14:textId="77777777" w:rsidR="00D62A27" w:rsidRDefault="00000000">
            <w:pPr>
              <w:spacing w:after="0" w:line="240" w:lineRule="auto"/>
            </w:pPr>
            <w:r>
              <w:rPr>
                <w:sz w:val="16"/>
              </w:rPr>
              <w:t>Low risk</w:t>
            </w:r>
          </w:p>
        </w:tc>
        <w:tc>
          <w:tcPr>
            <w:tcW w:w="2828" w:type="dxa"/>
          </w:tcPr>
          <w:p w14:paraId="7438C38B" w14:textId="77777777" w:rsidR="00D62A27" w:rsidRDefault="00000000">
            <w:pPr>
              <w:spacing w:after="0" w:line="240" w:lineRule="auto"/>
            </w:pPr>
            <w:r>
              <w:rPr>
                <w:sz w:val="16"/>
              </w:rPr>
              <w:t>No normal-pregnancy comparator; narrative only</w:t>
            </w:r>
          </w:p>
        </w:tc>
      </w:tr>
    </w:tbl>
    <w:p w14:paraId="224F19BE" w14:textId="77777777" w:rsidR="00D62A27" w:rsidRDefault="00D62A27"/>
    <w:p w14:paraId="4F9B5CFF" w14:textId="77777777" w:rsidR="00D62A27" w:rsidRDefault="00D62A27">
      <w:pPr>
        <w:sectPr w:rsidR="00D62A27">
          <w:pgSz w:w="15840" w:h="12240" w:orient="landscape"/>
          <w:pgMar w:top="1134" w:right="850" w:bottom="1134" w:left="850" w:header="720" w:footer="720" w:gutter="0"/>
          <w:cols w:space="720"/>
          <w:docGrid w:linePitch="360"/>
        </w:sectPr>
      </w:pPr>
    </w:p>
    <w:p w14:paraId="164B8DB6" w14:textId="77777777" w:rsidR="00D62A27" w:rsidRDefault="00000000">
      <w:pPr>
        <w:pStyle w:val="Heading1"/>
      </w:pPr>
      <w:r>
        <w:lastRenderedPageBreak/>
        <w:t>Figure Legends</w:t>
      </w:r>
    </w:p>
    <w:p w14:paraId="6B88483F" w14:textId="77777777" w:rsidR="00D62A27" w:rsidRDefault="00000000">
      <w:pPr>
        <w:spacing w:line="240" w:lineRule="auto"/>
      </w:pPr>
      <w:r>
        <w:t>Figure 1. PRISMA flow diagram showing database records, screened reports and studies retained for the qualitative and quantitative synthesis.</w:t>
      </w:r>
    </w:p>
    <w:p w14:paraId="66487D83" w14:textId="77777777" w:rsidR="00D62A27" w:rsidRDefault="00000000">
      <w:pPr>
        <w:spacing w:line="240" w:lineRule="auto"/>
      </w:pPr>
      <w:r>
        <w:t>Figure 2. Forest plot for pregnancy loss, bad obstetric history and related adverse pregnancy events.</w:t>
      </w:r>
    </w:p>
    <w:p w14:paraId="060408B3" w14:textId="77777777" w:rsidR="00D62A27" w:rsidRDefault="00000000">
      <w:pPr>
        <w:spacing w:line="240" w:lineRule="auto"/>
      </w:pPr>
      <w:r>
        <w:t>Figure 3. Forest plot for preterm birth and prematurity.</w:t>
      </w:r>
    </w:p>
    <w:p w14:paraId="63CE630A" w14:textId="77777777" w:rsidR="00D62A27" w:rsidRDefault="00000000">
      <w:pPr>
        <w:spacing w:line="240" w:lineRule="auto"/>
      </w:pPr>
      <w:r>
        <w:t>Figure 4. Forest plot for low birth weight.</w:t>
      </w:r>
    </w:p>
    <w:p w14:paraId="7FBA5052" w14:textId="77777777" w:rsidR="00D62A27" w:rsidRDefault="00000000">
      <w:pPr>
        <w:spacing w:line="240" w:lineRule="auto"/>
      </w:pPr>
      <w:r>
        <w:t>Figure 5. Forest plot for small-for-gestational-age birth.</w:t>
      </w:r>
    </w:p>
    <w:sectPr w:rsidR="00D62A2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449892">
    <w:abstractNumId w:val="8"/>
  </w:num>
  <w:num w:numId="2" w16cid:durableId="249779088">
    <w:abstractNumId w:val="6"/>
  </w:num>
  <w:num w:numId="3" w16cid:durableId="1229222419">
    <w:abstractNumId w:val="5"/>
  </w:num>
  <w:num w:numId="4" w16cid:durableId="195124888">
    <w:abstractNumId w:val="4"/>
  </w:num>
  <w:num w:numId="5" w16cid:durableId="250283287">
    <w:abstractNumId w:val="7"/>
  </w:num>
  <w:num w:numId="6" w16cid:durableId="616760057">
    <w:abstractNumId w:val="3"/>
  </w:num>
  <w:num w:numId="7" w16cid:durableId="532885726">
    <w:abstractNumId w:val="2"/>
  </w:num>
  <w:num w:numId="8" w16cid:durableId="1476944359">
    <w:abstractNumId w:val="1"/>
  </w:num>
  <w:num w:numId="9" w16cid:durableId="134651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900"/>
    <w:rsid w:val="008F2936"/>
    <w:rsid w:val="00A309A0"/>
    <w:rsid w:val="00AA1D8D"/>
    <w:rsid w:val="00B47730"/>
    <w:rsid w:val="00CB0664"/>
    <w:rsid w:val="00D62A27"/>
    <w:rsid w:val="00F06433"/>
    <w:rsid w:val="00F55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AB3C1"/>
  <w14:defaultImageDpi w14:val="300"/>
  <w15:docId w15:val="{363867AD-75E8-4B25-92C5-86B99B02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15</Pages>
  <Words>3655</Words>
  <Characters>20836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Blinded Main Manuscript - Turkish Journal of Parasitology</vt:lpstr>
    </vt:vector>
  </TitlesOfParts>
  <Manager/>
  <Company/>
  <LinksUpToDate>false</LinksUpToDate>
  <CharactersWithSpaces>24443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Blinded Main Manuscript - Turkish Journal of Parasitology</dc:title>
  <dc:subject/>
  <dc:creator/>
  <cp:keywords/>
  <dc:description/>
  <cp:lastModifiedBy>.</cp:lastModifiedBy>
  <cp:revision>4</cp:revision>
  <dcterms:created xsi:type="dcterms:W3CDTF">2013-12-23T23:15:00Z</dcterms:created>
  <dcterms:modified xsi:type="dcterms:W3CDTF">2026-10-15T06:40:00Z</dcterms:modified>
  <cp:category/>
</cp:coreProperties>
</file>