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DA450" w14:textId="77777777" w:rsidR="00F01396" w:rsidRDefault="00000000">
      <w:pPr>
        <w:spacing w:after="240" w:line="240" w:lineRule="auto"/>
        <w:jc w:val="center"/>
      </w:pPr>
      <w:r>
        <w:rPr>
          <w:b/>
          <w:sz w:val="28"/>
        </w:rPr>
        <w:t>MEPISHA Intervention for Sleep and Emotional Problems in Children With Autism: A Quasi-Experimental Study</w:t>
      </w:r>
    </w:p>
    <w:p w14:paraId="0B057E89" w14:textId="77777777" w:rsidR="00F01396" w:rsidRDefault="00000000">
      <w:pPr>
        <w:keepNext/>
        <w:spacing w:before="200" w:after="40" w:line="240" w:lineRule="auto"/>
      </w:pPr>
      <w:r>
        <w:rPr>
          <w:b/>
        </w:rPr>
        <w:t>Abstract</w:t>
      </w:r>
    </w:p>
    <w:p w14:paraId="6CD40FC7" w14:textId="77777777" w:rsidR="00F01396" w:rsidRDefault="00000000">
      <w:pPr>
        <w:spacing w:after="160"/>
        <w:jc w:val="both"/>
      </w:pPr>
      <w:r>
        <w:t>Sleep disturbances and emotional dysregulation commonly co-occur in children with autism spectrum disorder and can disrupt daily functioning and family routines. This study evaluated an integrative nursing intervention that combined Swedish massage, acupressure, and sleep hygiene education. A quasi-experimental pretest-posttest study with a wait-list control group was conducted in special education schools and community nursing settings in West Java, Indonesia. Sixty-two children aged 6–14 years were allocated to an intervention group of 30 children or a control group of 32 children. The intervention was delivered in eight sessions over four weeks. Parents or caregivers completed the Children’s Sleep Habits Questionnaire and the Child Behavior Checklist before and after the intervention. The intervention group showed larger improvements in parent-reported sleep and emotional outcomes than the control group. After the intervention, the mean sleep-problem score in the intervention group was below the clinical cut-off, whereas the control group remained above it. These findings suggest that a nurse-delivered, parent-involved integrative intervention may be a useful adjunct to routine pediatric and community nursing care for children with autism spectrum disorder. Larger multisite studies with longer follow-up and fully reported objective sleep outcomes are needed.</w:t>
      </w:r>
    </w:p>
    <w:p w14:paraId="1E6E4679" w14:textId="77777777" w:rsidR="00F01396" w:rsidRDefault="00000000">
      <w:r>
        <w:rPr>
          <w:b/>
        </w:rPr>
        <w:t xml:space="preserve">Keywords: </w:t>
      </w:r>
      <w:r>
        <w:t>Acupressure; Autism Spectrum Disorder; Child; Massage; Nursing Care; Sleep; Sleep Hygiene</w:t>
      </w:r>
    </w:p>
    <w:p w14:paraId="07924922" w14:textId="77777777" w:rsidR="00F01396" w:rsidRDefault="00000000">
      <w:r>
        <w:br w:type="page"/>
      </w:r>
    </w:p>
    <w:p w14:paraId="120C412C" w14:textId="77777777" w:rsidR="00F01396" w:rsidRDefault="00000000">
      <w:pPr>
        <w:keepNext/>
        <w:spacing w:before="200" w:after="40" w:line="240" w:lineRule="auto"/>
      </w:pPr>
      <w:r>
        <w:rPr>
          <w:b/>
        </w:rPr>
        <w:lastRenderedPageBreak/>
        <w:t>Introduction</w:t>
      </w:r>
    </w:p>
    <w:p w14:paraId="7B2CE1B7" w14:textId="77777777" w:rsidR="00F01396" w:rsidRDefault="00000000">
      <w:pPr>
        <w:spacing w:after="80"/>
        <w:ind w:firstLine="432"/>
        <w:jc w:val="both"/>
      </w:pPr>
      <w:r>
        <w:t xml:space="preserve">Autism spectrum disorder (ASD) is a neurodevelopmental condition characterized by persistent difficulties in social communication and interaction together with restricted and repetitive patterns of behavior. </w:t>
      </w:r>
      <w:r>
        <w:rPr>
          <w:sz w:val="18"/>
          <w:vertAlign w:val="superscript"/>
        </w:rPr>
        <w:t>1</w:t>
      </w:r>
      <w:r>
        <w:t xml:space="preserve"> The global burden of ASD underscores the need for accessible, evidence-based interventions that address common co-occurring health concerns in childhood. </w:t>
      </w:r>
      <w:r>
        <w:rPr>
          <w:sz w:val="18"/>
          <w:vertAlign w:val="superscript"/>
        </w:rPr>
        <w:t>2</w:t>
      </w:r>
    </w:p>
    <w:p w14:paraId="03DC142F" w14:textId="77777777" w:rsidR="00F01396" w:rsidRDefault="00000000">
      <w:pPr>
        <w:spacing w:after="80"/>
        <w:ind w:firstLine="432"/>
        <w:jc w:val="both"/>
      </w:pPr>
      <w:r>
        <w:t xml:space="preserve">Sleep disturbance is common among children with ASD and may include delayed sleep onset, night waking, reduced sleep duration, and poor sleep efficiency. </w:t>
      </w:r>
      <w:r>
        <w:rPr>
          <w:sz w:val="18"/>
          <w:vertAlign w:val="superscript"/>
        </w:rPr>
        <w:t>3,4</w:t>
      </w:r>
      <w:r>
        <w:t xml:space="preserve"> Sleep problems are also associated with behavioral and emotional difficulties, supporting the need to address sleep and emotional outcomes together. </w:t>
      </w:r>
      <w:r>
        <w:rPr>
          <w:sz w:val="18"/>
          <w:vertAlign w:val="superscript"/>
        </w:rPr>
        <w:t>5</w:t>
      </w:r>
    </w:p>
    <w:p w14:paraId="2CFEF55D" w14:textId="77777777" w:rsidR="00F01396" w:rsidRDefault="00000000">
      <w:pPr>
        <w:keepNext/>
        <w:spacing w:before="200" w:after="40" w:line="240" w:lineRule="auto"/>
      </w:pPr>
      <w:r>
        <w:rPr>
          <w:b/>
        </w:rPr>
        <w:t>Review of Literature</w:t>
      </w:r>
    </w:p>
    <w:p w14:paraId="4C17C3A8" w14:textId="77777777" w:rsidR="00F01396" w:rsidRDefault="00000000">
      <w:pPr>
        <w:spacing w:after="80"/>
        <w:ind w:firstLine="432"/>
        <w:jc w:val="both"/>
      </w:pPr>
      <w:r>
        <w:t xml:space="preserve">Recent reviews indicate that interventions for sleep in autistic children and adolescents commonly include parent training, sleep hygiene education, behavioral strategies, and relaxation approaches. </w:t>
      </w:r>
      <w:r>
        <w:rPr>
          <w:sz w:val="18"/>
          <w:vertAlign w:val="superscript"/>
        </w:rPr>
        <w:t>6</w:t>
      </w:r>
      <w:r>
        <w:t xml:space="preserve"> These interventions are particularly relevant to nursing because they can be delivered in partnership with parents and reinforced in home and community settings. </w:t>
      </w:r>
    </w:p>
    <w:p w14:paraId="46B9D9D3" w14:textId="77777777" w:rsidR="00F01396" w:rsidRDefault="00000000">
      <w:pPr>
        <w:spacing w:after="80"/>
        <w:ind w:firstLine="432"/>
        <w:jc w:val="both"/>
      </w:pPr>
      <w:r>
        <w:t xml:space="preserve">Massage and acupressure may support relaxation and improve sleep-related symptoms in some populations; however, evidence in children with ASD remains limited and is not sufficient to establish the effect of any individual modality in this population. </w:t>
      </w:r>
      <w:r>
        <w:rPr>
          <w:sz w:val="18"/>
          <w:vertAlign w:val="superscript"/>
        </w:rPr>
        <w:t>7,8</w:t>
      </w:r>
      <w:r>
        <w:t xml:space="preserve"> An integrative approach that combines tactile intervention with parent-focused sleep hygiene education may therefore be clinically relevant, but its effects require careful evaluation using transparent reporting and appropriate outcome measures.</w:t>
      </w:r>
    </w:p>
    <w:p w14:paraId="62E64CAA" w14:textId="77777777" w:rsidR="00F01396" w:rsidRDefault="00000000">
      <w:pPr>
        <w:keepNext/>
        <w:spacing w:before="200" w:after="40" w:line="240" w:lineRule="auto"/>
      </w:pPr>
      <w:r>
        <w:rPr>
          <w:b/>
        </w:rPr>
        <w:t>Study Aim</w:t>
      </w:r>
    </w:p>
    <w:p w14:paraId="38180DDE" w14:textId="77777777" w:rsidR="00F01396" w:rsidRDefault="00000000">
      <w:pPr>
        <w:spacing w:after="80"/>
        <w:ind w:firstLine="432"/>
        <w:jc w:val="both"/>
      </w:pPr>
      <w:r>
        <w:t>The aim of this study was to evaluate the effect of the MEPISHA integrative nursing intervention, compared with sleep hygiene education alone, on parent-reported sleep problems and emotional problems in children with ASD.</w:t>
      </w:r>
    </w:p>
    <w:p w14:paraId="0DD8DE02" w14:textId="77777777" w:rsidR="00F01396" w:rsidRDefault="00000000">
      <w:pPr>
        <w:keepNext/>
        <w:spacing w:before="200" w:after="40" w:line="240" w:lineRule="auto"/>
      </w:pPr>
      <w:r>
        <w:rPr>
          <w:b/>
        </w:rPr>
        <w:lastRenderedPageBreak/>
        <w:t>Methods</w:t>
      </w:r>
    </w:p>
    <w:p w14:paraId="53C9BCD4" w14:textId="77777777" w:rsidR="00F01396" w:rsidRDefault="00000000">
      <w:pPr>
        <w:keepNext/>
        <w:spacing w:before="80" w:line="240" w:lineRule="auto"/>
      </w:pPr>
      <w:r>
        <w:rPr>
          <w:b/>
        </w:rPr>
        <w:t>Design</w:t>
      </w:r>
    </w:p>
    <w:p w14:paraId="7D5E0381" w14:textId="77777777" w:rsidR="00F01396" w:rsidRDefault="00000000">
      <w:pPr>
        <w:spacing w:after="80"/>
        <w:ind w:firstLine="432"/>
        <w:jc w:val="both"/>
      </w:pPr>
      <w:r>
        <w:t xml:space="preserve">This quasi-experimental pretest-posttest study used a concurrent wait-list control group. The report was prepared in accordance with the Transparent Reporting of Evaluations with Nonrandomized Designs (TREND) statement. </w:t>
      </w:r>
      <w:r>
        <w:rPr>
          <w:sz w:val="18"/>
          <w:vertAlign w:val="superscript"/>
        </w:rPr>
        <w:t>9</w:t>
      </w:r>
      <w:r>
        <w:t xml:space="preserve"> The intervention protocol, standard operating procedures, and educational materials were developed and standardized before implementation through literature review, expert consultation, and pilot testing.</w:t>
      </w:r>
    </w:p>
    <w:p w14:paraId="1AB95AAF" w14:textId="77777777" w:rsidR="00F01396" w:rsidRDefault="00000000">
      <w:pPr>
        <w:keepNext/>
        <w:spacing w:before="80" w:line="240" w:lineRule="auto"/>
      </w:pPr>
      <w:r>
        <w:rPr>
          <w:b/>
        </w:rPr>
        <w:t>Sample and Setting</w:t>
      </w:r>
    </w:p>
    <w:p w14:paraId="53D8B7ED" w14:textId="77777777" w:rsidR="00F01396" w:rsidRDefault="00000000">
      <w:pPr>
        <w:spacing w:after="80"/>
        <w:ind w:firstLine="432"/>
        <w:jc w:val="both"/>
      </w:pPr>
      <w:r>
        <w:t>The study was conducted between June 2022 and December 2023 in special education schools and community nursing settings in West Java, Indonesia. Eligible participants were children aged 6–14 years with a clinical diagnosis of ASD confirmed by a pediatrician, reported sleep complaints or sleep disturbance, and parent or guardian consent. Children with severe neurological comorbidities, ongoing pharmacological treatment specifically for sleep disorders, or acute illness during the intervention period were excluded.</w:t>
      </w:r>
    </w:p>
    <w:p w14:paraId="3C14DC75" w14:textId="77777777" w:rsidR="00F01396" w:rsidRDefault="00000000">
      <w:pPr>
        <w:spacing w:after="80"/>
        <w:ind w:firstLine="432"/>
        <w:jc w:val="both"/>
      </w:pPr>
      <w:r>
        <w:t>A total of 62 children were included: 30 in the intervention group and 32 in the control group. Participants were allocated to groups using a nonrandomized process.</w:t>
      </w:r>
    </w:p>
    <w:p w14:paraId="075A5AC9" w14:textId="77777777" w:rsidR="00F01396" w:rsidRDefault="00000000">
      <w:pPr>
        <w:keepNext/>
        <w:spacing w:before="80" w:line="240" w:lineRule="auto"/>
      </w:pPr>
      <w:r>
        <w:rPr>
          <w:b/>
        </w:rPr>
        <w:t>Ethical Considerations</w:t>
      </w:r>
    </w:p>
    <w:p w14:paraId="3059822C" w14:textId="77777777" w:rsidR="00F01396" w:rsidRDefault="00000000">
      <w:pPr>
        <w:spacing w:after="80"/>
        <w:ind w:firstLine="432"/>
        <w:jc w:val="both"/>
      </w:pPr>
      <w:r>
        <w:t>Ethical approval was obtained from the Health Research Ethics Committee, Faculty of Medicine, Nursing, and Public Health, Gadjah Mada University (approval Nos. KE/FK/1390/EC/2022 and KE/FK/1768/EC/2023). Written informed consent was obtained from parents or guardians. Age-appropriate assent or thumbprint assent was obtained from participants aged 12 years or older when developmentally appropriate. Participant confidentiality was maintained throughout data collection and analysis.</w:t>
      </w:r>
    </w:p>
    <w:p w14:paraId="74E3B1D1" w14:textId="77777777" w:rsidR="00F01396" w:rsidRDefault="00000000">
      <w:pPr>
        <w:keepNext/>
        <w:spacing w:before="80" w:line="240" w:lineRule="auto"/>
      </w:pPr>
      <w:r>
        <w:rPr>
          <w:b/>
        </w:rPr>
        <w:lastRenderedPageBreak/>
        <w:t>Intervention</w:t>
      </w:r>
    </w:p>
    <w:p w14:paraId="5E2984FA" w14:textId="77777777" w:rsidR="00F01396" w:rsidRDefault="00000000">
      <w:pPr>
        <w:spacing w:after="80"/>
        <w:ind w:firstLine="432"/>
        <w:jc w:val="both"/>
      </w:pPr>
      <w:r>
        <w:t>The MEPISHA intervention combined Swedish massage techniques, acupressure at 21 meridian points, and sleep hygiene education supported by a sleep diary. It was delivered in eight sessions over four weeks, with two sessions per week, by five trained nurses who followed standard operating procedures and validated pictorial guidelines. Parents or caregivers participated in the sleep hygiene education and were supported to maintain sleep routines at home.</w:t>
      </w:r>
    </w:p>
    <w:p w14:paraId="79DF53F1" w14:textId="77777777" w:rsidR="00F01396" w:rsidRDefault="00000000">
      <w:pPr>
        <w:spacing w:after="80"/>
        <w:ind w:firstLine="432"/>
        <w:jc w:val="both"/>
      </w:pPr>
      <w:r>
        <w:t>Participants in the control group received sleep hygiene education and continued routine activities during the study period. They were offered the MEPISHA intervention after completion of the primary posttest assessment. Thus, the study compared the multicomponent intervention with sleep hygiene education alone rather than with no intervention.</w:t>
      </w:r>
    </w:p>
    <w:p w14:paraId="07A43EB0" w14:textId="77777777" w:rsidR="00F01396" w:rsidRDefault="00000000">
      <w:pPr>
        <w:keepNext/>
        <w:spacing w:before="80" w:line="240" w:lineRule="auto"/>
      </w:pPr>
      <w:r>
        <w:rPr>
          <w:b/>
        </w:rPr>
        <w:t>Data Collection</w:t>
      </w:r>
    </w:p>
    <w:p w14:paraId="43059C69" w14:textId="77777777" w:rsidR="00F01396" w:rsidRDefault="00000000">
      <w:pPr>
        <w:spacing w:after="80"/>
        <w:ind w:firstLine="432"/>
        <w:jc w:val="both"/>
      </w:pPr>
      <w:r>
        <w:t xml:space="preserve">ASD severity was assessed using the Childhood Autism Rating Scale, Second Edition. </w:t>
      </w:r>
      <w:r>
        <w:rPr>
          <w:sz w:val="18"/>
          <w:vertAlign w:val="superscript"/>
        </w:rPr>
        <w:t>10</w:t>
      </w:r>
      <w:r>
        <w:t xml:space="preserve"> Sleep problems were assessed with the Indonesian version of the Children’s Sleep Habits Questionnaire, a parent-report instrument. </w:t>
      </w:r>
      <w:r>
        <w:rPr>
          <w:sz w:val="18"/>
          <w:vertAlign w:val="superscript"/>
        </w:rPr>
        <w:t>11</w:t>
      </w:r>
      <w:r>
        <w:t xml:space="preserve"> Emotional problems were assessed using the Child Behavior Checklist completed by a parent or caregiver. </w:t>
      </w:r>
      <w:r>
        <w:rPr>
          <w:sz w:val="18"/>
          <w:vertAlign w:val="superscript"/>
        </w:rPr>
        <w:t>12</w:t>
      </w:r>
      <w:r>
        <w:t xml:space="preserve"> Pretest data were collected before the first intervention session, and posttest data were collected after the eighth session. Two trained enumerators assisted data collection under researcher supervision.</w:t>
      </w:r>
    </w:p>
    <w:p w14:paraId="494E4402" w14:textId="77777777" w:rsidR="00F01396" w:rsidRDefault="00000000">
      <w:pPr>
        <w:keepNext/>
        <w:spacing w:before="80" w:line="240" w:lineRule="auto"/>
      </w:pPr>
      <w:r>
        <w:rPr>
          <w:b/>
        </w:rPr>
        <w:t>Data Analysis</w:t>
      </w:r>
    </w:p>
    <w:p w14:paraId="5A93CEBA" w14:textId="77777777" w:rsidR="00F01396" w:rsidRDefault="00000000">
      <w:pPr>
        <w:spacing w:after="80"/>
        <w:ind w:firstLine="432"/>
        <w:jc w:val="both"/>
      </w:pPr>
      <w:r>
        <w:t xml:space="preserve">Data were analyzed using IBM SPSS Statistics for Windows, version 29. </w:t>
      </w:r>
      <w:r>
        <w:rPr>
          <w:sz w:val="18"/>
          <w:vertAlign w:val="superscript"/>
        </w:rPr>
        <w:t>13</w:t>
      </w:r>
      <w:r>
        <w:t xml:space="preserve"> Descriptive statistics summarized participant characteristics. Within-group changes were assessed using paired t-tests. Between-group comparisons of change scores used independent t-tests or Mann–Whitney tests, as appropriate. Multiple linear regression analyses were reported to examine the association of group allocation with sleep and emotional outcomes. All statistical tests were two-sided, with statistical significance set at p &lt; .05.</w:t>
      </w:r>
    </w:p>
    <w:p w14:paraId="736E92C7" w14:textId="77777777" w:rsidR="00F01396" w:rsidRDefault="00000000">
      <w:pPr>
        <w:keepNext/>
        <w:spacing w:before="200" w:after="40" w:line="240" w:lineRule="auto"/>
      </w:pPr>
      <w:r>
        <w:rPr>
          <w:b/>
        </w:rPr>
        <w:lastRenderedPageBreak/>
        <w:t>Results</w:t>
      </w:r>
    </w:p>
    <w:p w14:paraId="7401DAFE" w14:textId="77777777" w:rsidR="00F01396" w:rsidRDefault="00000000">
      <w:pPr>
        <w:keepNext/>
        <w:spacing w:before="80" w:line="240" w:lineRule="auto"/>
      </w:pPr>
      <w:r>
        <w:rPr>
          <w:b/>
        </w:rPr>
        <w:t>Participant Characteristics</w:t>
      </w:r>
    </w:p>
    <w:p w14:paraId="063B4879" w14:textId="77777777" w:rsidR="00F01396" w:rsidRDefault="00000000">
      <w:pPr>
        <w:spacing w:after="80"/>
        <w:ind w:firstLine="432"/>
        <w:jc w:val="both"/>
      </w:pPr>
      <w:r>
        <w:t>School-aged children represented 53.3% of the intervention group and 28.1% of the control group. Boys comprised 56.7% and 65.6% of the intervention and control groups, respectively. Severe ASD was reported in approximately half of both groups. Non-sleep medication use was reported by 63.3% of the intervention group and 65.6% of the control group (Table 1).</w:t>
      </w:r>
    </w:p>
    <w:p w14:paraId="2B5809B9" w14:textId="77777777" w:rsidR="00F01396" w:rsidRDefault="00000000">
      <w:pPr>
        <w:keepNext/>
        <w:spacing w:before="80" w:line="240" w:lineRule="auto"/>
      </w:pPr>
      <w:r>
        <w:rPr>
          <w:b/>
        </w:rPr>
        <w:t>Sleep Outcomes</w:t>
      </w:r>
    </w:p>
    <w:p w14:paraId="6B79C7C9" w14:textId="77777777" w:rsidR="00F01396" w:rsidRDefault="00000000">
      <w:pPr>
        <w:spacing w:after="80"/>
        <w:ind w:firstLine="432"/>
        <w:jc w:val="both"/>
      </w:pPr>
      <w:r>
        <w:t>The intervention group showed a reduction in Children’s Sleep Habits Questionnaire scores from 53.83 (SD = 7.71) at pretest to 39.77 (SD = 3.48) at posttest (p &lt; .001). The control group also showed a reduction, from 50.28 (SD = 4.42) to 43.13 (SD = 3.08; p &lt; .001). The reduction was greater in the intervention group than in the control group (between-group comparison of change scores, p &lt; .001; Table 2). The posttest mean in the intervention group was below the reported clinical cut-off of 41, whereas the control-group mean remained above that threshold.</w:t>
      </w:r>
    </w:p>
    <w:p w14:paraId="39F25218" w14:textId="77777777" w:rsidR="00F01396" w:rsidRDefault="00000000">
      <w:pPr>
        <w:keepNext/>
        <w:spacing w:before="80" w:line="240" w:lineRule="auto"/>
      </w:pPr>
      <w:r>
        <w:rPr>
          <w:b/>
        </w:rPr>
        <w:t>Emotional Outcomes</w:t>
      </w:r>
    </w:p>
    <w:p w14:paraId="20444819" w14:textId="77777777" w:rsidR="00F01396" w:rsidRDefault="00000000">
      <w:pPr>
        <w:spacing w:after="80"/>
        <w:ind w:firstLine="432"/>
        <w:jc w:val="both"/>
      </w:pPr>
      <w:r>
        <w:t>The intervention group showed a reduction in Child Behavior Checklist scores from 60.27 (SD = 28.60) at pretest to 55.47 (SD = 26.61) at posttest (p &lt; .001). The control group showed no meaningful change, from 56.91 (SD = 26.19) to 57.03 (SD = 28.62; p = .941). The reduction in scores was greater in the intervention group than in the control group (between-group comparison of change scores, p = .009; Table 2).</w:t>
      </w:r>
    </w:p>
    <w:p w14:paraId="768EB7B4" w14:textId="77777777" w:rsidR="00F01396" w:rsidRDefault="00000000">
      <w:pPr>
        <w:keepNext/>
        <w:spacing w:before="80" w:line="240" w:lineRule="auto"/>
      </w:pPr>
      <w:r>
        <w:rPr>
          <w:b/>
        </w:rPr>
        <w:t>Multivariable Analyses</w:t>
      </w:r>
    </w:p>
    <w:p w14:paraId="5C2A5F50" w14:textId="77777777" w:rsidR="00F01396" w:rsidRDefault="00000000">
      <w:pPr>
        <w:spacing w:after="80"/>
        <w:ind w:firstLine="432"/>
        <w:jc w:val="both"/>
      </w:pPr>
      <w:r>
        <w:t>In the reported multivariable analyses, group allocation was associated with both sleep and emotional outcomes. The model for sleep problems reported a standardized beta coefficient of −0.462 (R² = .33, p &lt; .001), whereas the model for emotional problems reported a standardized beta coefficient of −0.325 (R² = .14, p &lt; .01; Table 3).</w:t>
      </w:r>
    </w:p>
    <w:p w14:paraId="609761B1" w14:textId="77777777" w:rsidR="00F01396" w:rsidRDefault="00000000">
      <w:pPr>
        <w:keepNext/>
        <w:spacing w:before="200" w:after="40" w:line="240" w:lineRule="auto"/>
      </w:pPr>
      <w:r>
        <w:rPr>
          <w:b/>
        </w:rPr>
        <w:lastRenderedPageBreak/>
        <w:t>Discussion</w:t>
      </w:r>
    </w:p>
    <w:p w14:paraId="2A8BB724" w14:textId="77777777" w:rsidR="00F01396" w:rsidRDefault="00000000">
      <w:pPr>
        <w:spacing w:after="80"/>
        <w:ind w:firstLine="432"/>
        <w:jc w:val="both"/>
      </w:pPr>
      <w:r>
        <w:t xml:space="preserve">This study found that children who received the MEPISHA integrative nursing intervention had larger improvements in parent-reported sleep and emotional outcomes than children who received sleep hygiene education alone. The findings are consistent with current literature describing a close relationship between sleep problems and behavioral or emotional difficulties in children and adolescents with ASD. </w:t>
      </w:r>
      <w:r>
        <w:rPr>
          <w:sz w:val="18"/>
          <w:vertAlign w:val="superscript"/>
        </w:rPr>
        <w:t>3,5</w:t>
      </w:r>
    </w:p>
    <w:p w14:paraId="4CFDB2E0" w14:textId="77777777" w:rsidR="00F01396" w:rsidRDefault="00000000">
      <w:pPr>
        <w:spacing w:after="80"/>
        <w:ind w:firstLine="432"/>
        <w:jc w:val="both"/>
      </w:pPr>
      <w:r>
        <w:t xml:space="preserve">Both groups showed improvements in sleep scores, which is clinically relevant because sleep hygiene education may help parents establish more consistent routines. The larger change in the intervention group suggests that the combination of Swedish massage, acupressure, and education may offer additional benefit. However, because the intervention included several components, this study cannot identify the contribution of each component separately. Current evidence also supports parent-involved and participation-focused approaches to sleep intervention for autistic children and adolescents. </w:t>
      </w:r>
      <w:r>
        <w:rPr>
          <w:sz w:val="18"/>
          <w:vertAlign w:val="superscript"/>
        </w:rPr>
        <w:t>6</w:t>
      </w:r>
    </w:p>
    <w:p w14:paraId="3BC40A33" w14:textId="77777777" w:rsidR="00F01396" w:rsidRDefault="00000000">
      <w:pPr>
        <w:spacing w:after="80"/>
        <w:ind w:firstLine="432"/>
        <w:jc w:val="both"/>
      </w:pPr>
      <w:r>
        <w:t xml:space="preserve">The intervention can also be interpreted using Kolcaba’s Comfort Theory. </w:t>
      </w:r>
      <w:r>
        <w:rPr>
          <w:sz w:val="18"/>
          <w:vertAlign w:val="superscript"/>
        </w:rPr>
        <w:t>14,15</w:t>
      </w:r>
      <w:r>
        <w:t xml:space="preserve"> Swedish massage and acupressure may contribute to physical comfort and relaxation, whereas sleep hygiene education and parent participation may support environmental, sociocultural, and psychospiritual comfort. This theoretical interpretation is proposed to explain the nursing relevance of the intervention; physiological mechanisms, including changes in melatonin, were not measured in this study and should not be inferred as direct effects.</w:t>
      </w:r>
    </w:p>
    <w:p w14:paraId="6AC823A9" w14:textId="77777777" w:rsidR="00F01396" w:rsidRDefault="00000000">
      <w:pPr>
        <w:spacing w:after="80"/>
        <w:ind w:firstLine="432"/>
        <w:jc w:val="both"/>
      </w:pPr>
      <w:r>
        <w:t xml:space="preserve">The clinical implication is that nurses working in pediatric, school, and community settings may consider structured, parent-involved sleep support as an adjunct to routine care for children with ASD. Implementation should include documented training, clear intervention procedures, </w:t>
      </w:r>
      <w:r>
        <w:lastRenderedPageBreak/>
        <w:t>and monitoring for adherence and adverse effects. Larger controlled studies are needed to confirm effectiveness, assess objective sleep measures, and evaluate sustainability over time.</w:t>
      </w:r>
    </w:p>
    <w:p w14:paraId="1B0D0222" w14:textId="77777777" w:rsidR="00F01396" w:rsidRDefault="00000000">
      <w:pPr>
        <w:keepNext/>
        <w:spacing w:before="200" w:after="40" w:line="240" w:lineRule="auto"/>
      </w:pPr>
      <w:r>
        <w:rPr>
          <w:b/>
        </w:rPr>
        <w:t>Limitations</w:t>
      </w:r>
    </w:p>
    <w:p w14:paraId="5D179004" w14:textId="77777777" w:rsidR="00F01396" w:rsidRDefault="00000000">
      <w:pPr>
        <w:spacing w:after="80"/>
        <w:ind w:firstLine="432"/>
        <w:jc w:val="both"/>
      </w:pPr>
      <w:r>
        <w:t>Several limitations should be considered. First, nonrandom allocation may have introduced selection bias, and the groups differed in age distribution at baseline. Second, the study was conducted in a limited geographic area and used a short intervention and follow-up period. Third, sleep and emotional outcomes were based on parent or caregiver reports, which may be affected by expectation or reporting bias. Fourth, the multicomponent intervention does not permit estimation of the independent effects of Swedish massage, acupressure, and sleep hygiene education. Finally, objective sleep outcomes were not included in the present analysis; future studies should report complete objective measurements alongside parent-reported outcomes.</w:t>
      </w:r>
    </w:p>
    <w:p w14:paraId="6BFCD619" w14:textId="77777777" w:rsidR="00F01396" w:rsidRDefault="00000000">
      <w:pPr>
        <w:keepNext/>
        <w:spacing w:before="200" w:after="40" w:line="240" w:lineRule="auto"/>
      </w:pPr>
      <w:r>
        <w:rPr>
          <w:b/>
        </w:rPr>
        <w:t>Conclusions and Implications for Nursing Practice</w:t>
      </w:r>
    </w:p>
    <w:p w14:paraId="5DAE6575" w14:textId="77777777" w:rsidR="00F01396" w:rsidRDefault="00000000">
      <w:pPr>
        <w:spacing w:after="80"/>
        <w:ind w:firstLine="432"/>
        <w:jc w:val="both"/>
      </w:pPr>
      <w:r>
        <w:t>The MEPISHA integrative nursing intervention was associated with improved parent-reported sleep and emotional outcomes among children with ASD. In pediatric and community nursing practice, an intervention that combines tactile comfort measures with parent-focused sleep hygiene education may offer a practical adjunct to routine care. Future studies should use transparent nonrandomized-study reporting, report participant flow and intervention fidelity, include complete objective sleep data, and evaluate longer-term outcomes in larger multisite samples.</w:t>
      </w:r>
    </w:p>
    <w:p w14:paraId="06771465" w14:textId="77777777" w:rsidR="00F01396" w:rsidRDefault="00000000">
      <w:pPr>
        <w:keepNext/>
        <w:spacing w:before="200" w:after="40" w:line="240" w:lineRule="auto"/>
      </w:pPr>
      <w:r>
        <w:rPr>
          <w:b/>
        </w:rPr>
        <w:t>Conflict of Interest</w:t>
      </w:r>
    </w:p>
    <w:p w14:paraId="215626D5" w14:textId="77777777" w:rsidR="00F01396" w:rsidRDefault="00000000">
      <w:pPr>
        <w:spacing w:after="80"/>
        <w:jc w:val="both"/>
      </w:pPr>
      <w:r>
        <w:t>The authors declare no conflict of interest.</w:t>
      </w:r>
    </w:p>
    <w:p w14:paraId="011C7F71" w14:textId="77777777" w:rsidR="00F01396" w:rsidRDefault="00000000">
      <w:pPr>
        <w:keepNext/>
        <w:spacing w:before="200" w:after="40" w:line="240" w:lineRule="auto"/>
      </w:pPr>
      <w:r>
        <w:rPr>
          <w:b/>
        </w:rPr>
        <w:lastRenderedPageBreak/>
        <w:t>Declaration of Generative AI and AI-assisted Technologies in the Writing Process</w:t>
      </w:r>
    </w:p>
    <w:p w14:paraId="3D51BF28" w14:textId="77777777" w:rsidR="00F01396" w:rsidRDefault="00000000">
      <w:pPr>
        <w:spacing w:after="80"/>
        <w:jc w:val="both"/>
      </w:pPr>
      <w:r>
        <w:t>Generative AI and AI-assisted technologies were used only for language editing and manuscript organization. The authors reviewed and approved all scientific content, data analysis, interpretation, and final decisions.</w:t>
      </w:r>
    </w:p>
    <w:p w14:paraId="041F48B6" w14:textId="77777777" w:rsidR="00F01396" w:rsidRDefault="00000000">
      <w:pPr>
        <w:keepNext/>
        <w:spacing w:before="200" w:after="40" w:line="240" w:lineRule="auto"/>
      </w:pPr>
      <w:r>
        <w:rPr>
          <w:b/>
        </w:rPr>
        <w:t>References</w:t>
      </w:r>
    </w:p>
    <w:p w14:paraId="3F3531A1" w14:textId="77777777" w:rsidR="00F01396" w:rsidRDefault="00000000">
      <w:pPr>
        <w:spacing w:after="40" w:line="240" w:lineRule="auto"/>
        <w:ind w:left="360" w:hanging="360"/>
      </w:pPr>
      <w:r>
        <w:rPr>
          <w:sz w:val="22"/>
        </w:rPr>
        <w:t>1. American Psychiatric Association. Diagnostic and statistical manual of mental disorders. 5th ed. Washington, DC: American Psychiatric Association; 2013.</w:t>
      </w:r>
    </w:p>
    <w:p w14:paraId="76BDBA36" w14:textId="77777777" w:rsidR="00F01396" w:rsidRDefault="00000000">
      <w:pPr>
        <w:spacing w:after="40" w:line="240" w:lineRule="auto"/>
        <w:ind w:left="360" w:hanging="360"/>
      </w:pPr>
      <w:r>
        <w:rPr>
          <w:sz w:val="22"/>
        </w:rPr>
        <w:t>2. Salari N, Rasoulpoor S, Rasoulpoor S, Shohaimi S, Jafarpour S, Abdoli A, et al. The global prevalence of autism spectrum disorder: a comprehensive systematic review and meta-analysis. Ital J Pediatr. 2022;48(1):112. doi:10.1186/s13052-022-01310-w.</w:t>
      </w:r>
    </w:p>
    <w:p w14:paraId="679DA9D1" w14:textId="77777777" w:rsidR="00F01396" w:rsidRDefault="00000000">
      <w:pPr>
        <w:spacing w:after="40" w:line="240" w:lineRule="auto"/>
        <w:ind w:left="360" w:hanging="360"/>
      </w:pPr>
      <w:r>
        <w:rPr>
          <w:sz w:val="22"/>
        </w:rPr>
        <w:t>3. Schwichtenberg AJ, Janis A, Lindsay A, Desai H, Sahu A, Kellerman A, et al. Sleep in children with autism spectrum disorder: a narrative review and systematic update. Curr Sleep Med Rep. 2022;8(4):51-61. doi:10.1007/s40675-022-00234-5.</w:t>
      </w:r>
    </w:p>
    <w:p w14:paraId="2688AF0A" w14:textId="77777777" w:rsidR="00F01396" w:rsidRDefault="00000000">
      <w:pPr>
        <w:spacing w:after="40" w:line="240" w:lineRule="auto"/>
        <w:ind w:left="360" w:hanging="360"/>
      </w:pPr>
      <w:r>
        <w:rPr>
          <w:sz w:val="22"/>
        </w:rPr>
        <w:t>4. Kim H, Kim JH, Kim J, Kim JY, Cortese S, Smith L, et al. Subjective and objective sleep alterations in medication-naive children and adolescents with autism spectrum disorder: a systematic review and meta-analysis. Epidemiol Psychiatr Sci. 2023;32:e48. doi:10.1017/S2045796023000574.</w:t>
      </w:r>
    </w:p>
    <w:p w14:paraId="64AFCCA0" w14:textId="77777777" w:rsidR="00F01396" w:rsidRDefault="00000000">
      <w:pPr>
        <w:spacing w:after="40" w:line="240" w:lineRule="auto"/>
        <w:ind w:left="360" w:hanging="360"/>
      </w:pPr>
      <w:r>
        <w:rPr>
          <w:sz w:val="22"/>
        </w:rPr>
        <w:t>5. Kim H, Kim JH, Yi JH, et al. Correlations between sleep problems, core symptoms, and behavioral problems in children and adolescents with autism spectrum disorder: a systematic review and meta-analysis. Eur Child Adolesc Psychiatry. 2024;33:1539-1549. doi:10.1007/s00787-023-02253-1.</w:t>
      </w:r>
    </w:p>
    <w:p w14:paraId="474A0698" w14:textId="77777777" w:rsidR="00F01396" w:rsidRDefault="00000000">
      <w:pPr>
        <w:spacing w:after="40" w:line="240" w:lineRule="auto"/>
        <w:ind w:left="360" w:hanging="360"/>
      </w:pPr>
      <w:r>
        <w:rPr>
          <w:sz w:val="22"/>
        </w:rPr>
        <w:t>6. Tomchek SD, Baker A, Little LM, Wallisch A, Dean E. Interventions to support participation in sleep for autistic children and adolescents (2013-2021). Am J Occup Ther. 2023;77(Suppl 1):7710393160. doi:10.5014/ajot.2023.77S10016.</w:t>
      </w:r>
    </w:p>
    <w:p w14:paraId="7DEBC158" w14:textId="77777777" w:rsidR="00F01396" w:rsidRDefault="00000000">
      <w:pPr>
        <w:spacing w:after="40" w:line="240" w:lineRule="auto"/>
        <w:ind w:left="360" w:hanging="360"/>
      </w:pPr>
      <w:r>
        <w:rPr>
          <w:sz w:val="22"/>
        </w:rPr>
        <w:t>7. Sadat Z, Taebi M, Saberi F. The effectiveness of Swedish massage on sleep quality and anxiety: a systematic review. Complement Ther Clin Pract. 2022;48:101620.</w:t>
      </w:r>
    </w:p>
    <w:p w14:paraId="58653BC9" w14:textId="77777777" w:rsidR="00F01396" w:rsidRDefault="00000000">
      <w:pPr>
        <w:spacing w:after="40" w:line="240" w:lineRule="auto"/>
        <w:ind w:left="360" w:hanging="360"/>
      </w:pPr>
      <w:r>
        <w:rPr>
          <w:sz w:val="22"/>
        </w:rPr>
        <w:t>8. Salajegheh S, Rezaei M, Karimi M. Effects of acupressure on sleep quality and emotional regulation: a randomized controlled trial. Complement Ther Med. 2024;78:102999.</w:t>
      </w:r>
    </w:p>
    <w:p w14:paraId="3EB380BC" w14:textId="77777777" w:rsidR="00F01396" w:rsidRDefault="00000000">
      <w:pPr>
        <w:spacing w:after="40" w:line="240" w:lineRule="auto"/>
        <w:ind w:left="360" w:hanging="360"/>
      </w:pPr>
      <w:r>
        <w:rPr>
          <w:sz w:val="22"/>
        </w:rPr>
        <w:t>9. Des Jarlais DC, Lyles C, Crepaz N. Improving the reporting quality of nonrandomized evaluations of behavioral and public health interventions: the TREND statement. Am J Public Health. 2004;94(3):361-366. doi:10.2105/AJPH.94.3.361.</w:t>
      </w:r>
    </w:p>
    <w:p w14:paraId="075E89A9" w14:textId="77777777" w:rsidR="00F01396" w:rsidRDefault="00000000">
      <w:pPr>
        <w:spacing w:after="40" w:line="240" w:lineRule="auto"/>
        <w:ind w:left="360" w:hanging="360"/>
      </w:pPr>
      <w:r>
        <w:rPr>
          <w:sz w:val="22"/>
        </w:rPr>
        <w:t>10. Schopler E, Van Bourgondien ME, Wellman GJ, Love SR. Childhood Autism Rating Scale. 2nd ed. Los Angeles, CA: Western Psychological Services; 2010.</w:t>
      </w:r>
    </w:p>
    <w:p w14:paraId="50D3D84F" w14:textId="77777777" w:rsidR="00F01396" w:rsidRDefault="00000000">
      <w:pPr>
        <w:spacing w:after="40" w:line="240" w:lineRule="auto"/>
        <w:ind w:left="360" w:hanging="360"/>
      </w:pPr>
      <w:r>
        <w:rPr>
          <w:sz w:val="22"/>
        </w:rPr>
        <w:t>11. Owens JA, Spirito A, McGuinn M. The Children’s Sleep Habits Questionnaire (CSHQ): psychometric properties of a survey instrument for school-aged children. Sleep. 2000;23(8):1043-1051. doi:10.1093/sleep/23.8.1d.</w:t>
      </w:r>
    </w:p>
    <w:p w14:paraId="6A1E2637" w14:textId="77777777" w:rsidR="00F01396" w:rsidRDefault="00000000">
      <w:pPr>
        <w:spacing w:after="40" w:line="240" w:lineRule="auto"/>
        <w:ind w:left="360" w:hanging="360"/>
      </w:pPr>
      <w:r>
        <w:rPr>
          <w:sz w:val="22"/>
        </w:rPr>
        <w:t>12. Achenbach TM, Rescorla LA. Manual for the ASEBA school-age forms and profiles. Burlington, VT: University of Vermont, Research Center for Children, Youth, and Families; 2001.</w:t>
      </w:r>
    </w:p>
    <w:p w14:paraId="21ACEBD1" w14:textId="77777777" w:rsidR="00F01396" w:rsidRDefault="00000000">
      <w:pPr>
        <w:spacing w:after="40" w:line="240" w:lineRule="auto"/>
        <w:ind w:left="360" w:hanging="360"/>
      </w:pPr>
      <w:r>
        <w:rPr>
          <w:sz w:val="22"/>
        </w:rPr>
        <w:t>13. IBM Corp. IBM SPSS Statistics for Windows, version 29.0. Armonk, NY: IBM Corp.; 2023.</w:t>
      </w:r>
    </w:p>
    <w:p w14:paraId="01DF709E" w14:textId="77777777" w:rsidR="00F01396" w:rsidRDefault="00000000">
      <w:pPr>
        <w:spacing w:after="40" w:line="240" w:lineRule="auto"/>
        <w:ind w:left="360" w:hanging="360"/>
      </w:pPr>
      <w:r>
        <w:rPr>
          <w:sz w:val="22"/>
        </w:rPr>
        <w:t>14. Kolcaba K. Comfort theory and practice: a vision for holistic health care and research. New York, NY: Springer Publishing Company; 2003.</w:t>
      </w:r>
    </w:p>
    <w:p w14:paraId="73F02002" w14:textId="77777777" w:rsidR="00F01396" w:rsidRDefault="00000000">
      <w:pPr>
        <w:spacing w:after="40" w:line="240" w:lineRule="auto"/>
        <w:ind w:left="360" w:hanging="360"/>
      </w:pPr>
      <w:r>
        <w:rPr>
          <w:sz w:val="22"/>
        </w:rPr>
        <w:t>15. Smith MC, Parker ME. Nursing theories and nursing practice. 4th ed. Philadelphia, PA: F.A. Davis Company; 2015.</w:t>
      </w:r>
    </w:p>
    <w:p w14:paraId="5E08D8ED" w14:textId="77777777" w:rsidR="00F01396" w:rsidRDefault="00000000">
      <w:r>
        <w:br w:type="page"/>
      </w:r>
    </w:p>
    <w:p w14:paraId="1476D1BE" w14:textId="77777777" w:rsidR="00F01396" w:rsidRDefault="00000000">
      <w:pPr>
        <w:spacing w:after="60" w:line="240" w:lineRule="auto"/>
      </w:pPr>
      <w:r>
        <w:rPr>
          <w:b/>
        </w:rPr>
        <w:lastRenderedPageBreak/>
        <w:t>Table 1. Baseline characteristics of participants</w:t>
      </w:r>
    </w:p>
    <w:tbl>
      <w:tblPr>
        <w:tblW w:w="0" w:type="auto"/>
        <w:jc w:val="center"/>
        <w:tblBorders>
          <w:top w:val="single" w:sz="4" w:space="0" w:color="808080"/>
          <w:bottom w:val="single" w:sz="4" w:space="0" w:color="808080"/>
        </w:tblBorders>
        <w:tblLayout w:type="fixed"/>
        <w:tblLook w:val="04A0" w:firstRow="1" w:lastRow="0" w:firstColumn="1" w:lastColumn="0" w:noHBand="0" w:noVBand="1"/>
      </w:tblPr>
      <w:tblGrid>
        <w:gridCol w:w="5040"/>
        <w:gridCol w:w="2016"/>
        <w:gridCol w:w="2016"/>
      </w:tblGrid>
      <w:tr w:rsidR="00F01396" w14:paraId="683D6AF8" w14:textId="77777777" w:rsidTr="00400D4D">
        <w:trPr>
          <w:tblHeader/>
          <w:jc w:val="center"/>
        </w:trPr>
        <w:tc>
          <w:tcPr>
            <w:tcW w:w="5040" w:type="dxa"/>
            <w:tcBorders>
              <w:bottom w:val="single" w:sz="4" w:space="0" w:color="auto"/>
            </w:tcBorders>
            <w:tcMar>
              <w:top w:w="90" w:type="dxa"/>
              <w:left w:w="90" w:type="dxa"/>
              <w:bottom w:w="90" w:type="dxa"/>
              <w:right w:w="90" w:type="dxa"/>
            </w:tcMar>
            <w:vAlign w:val="center"/>
          </w:tcPr>
          <w:p w14:paraId="2D59311A" w14:textId="77777777" w:rsidR="00F01396" w:rsidRDefault="00000000">
            <w:pPr>
              <w:spacing w:line="240" w:lineRule="auto"/>
              <w:jc w:val="center"/>
            </w:pPr>
            <w:r>
              <w:rPr>
                <w:b/>
                <w:sz w:val="20"/>
              </w:rPr>
              <w:t>Characteristic</w:t>
            </w:r>
          </w:p>
        </w:tc>
        <w:tc>
          <w:tcPr>
            <w:tcW w:w="2016" w:type="dxa"/>
            <w:tcBorders>
              <w:bottom w:val="single" w:sz="4" w:space="0" w:color="auto"/>
            </w:tcBorders>
            <w:tcMar>
              <w:top w:w="90" w:type="dxa"/>
              <w:left w:w="90" w:type="dxa"/>
              <w:bottom w:w="90" w:type="dxa"/>
              <w:right w:w="90" w:type="dxa"/>
            </w:tcMar>
            <w:vAlign w:val="center"/>
          </w:tcPr>
          <w:p w14:paraId="51BD8C6F" w14:textId="77777777" w:rsidR="00F01396" w:rsidRDefault="00000000">
            <w:pPr>
              <w:spacing w:line="240" w:lineRule="auto"/>
              <w:jc w:val="center"/>
            </w:pPr>
            <w:r>
              <w:rPr>
                <w:b/>
                <w:sz w:val="20"/>
              </w:rPr>
              <w:t>Intervention</w:t>
            </w:r>
            <w:r>
              <w:rPr>
                <w:b/>
                <w:sz w:val="20"/>
              </w:rPr>
              <w:br/>
              <w:t>(n = 30)</w:t>
            </w:r>
          </w:p>
        </w:tc>
        <w:tc>
          <w:tcPr>
            <w:tcW w:w="2016" w:type="dxa"/>
            <w:tcBorders>
              <w:bottom w:val="single" w:sz="4" w:space="0" w:color="auto"/>
            </w:tcBorders>
            <w:tcMar>
              <w:top w:w="90" w:type="dxa"/>
              <w:left w:w="90" w:type="dxa"/>
              <w:bottom w:w="90" w:type="dxa"/>
              <w:right w:w="90" w:type="dxa"/>
            </w:tcMar>
            <w:vAlign w:val="center"/>
          </w:tcPr>
          <w:p w14:paraId="6FC15DEE" w14:textId="77777777" w:rsidR="00F01396" w:rsidRDefault="00000000">
            <w:pPr>
              <w:spacing w:line="240" w:lineRule="auto"/>
              <w:jc w:val="center"/>
            </w:pPr>
            <w:r>
              <w:rPr>
                <w:b/>
                <w:sz w:val="20"/>
              </w:rPr>
              <w:t>Control</w:t>
            </w:r>
            <w:r>
              <w:rPr>
                <w:b/>
                <w:sz w:val="20"/>
              </w:rPr>
              <w:br/>
              <w:t>(n = 32)</w:t>
            </w:r>
          </w:p>
        </w:tc>
      </w:tr>
      <w:tr w:rsidR="00F01396" w14:paraId="30B3DBE3" w14:textId="77777777" w:rsidTr="00400D4D">
        <w:trPr>
          <w:jc w:val="center"/>
        </w:trPr>
        <w:tc>
          <w:tcPr>
            <w:tcW w:w="5040" w:type="dxa"/>
            <w:tcBorders>
              <w:top w:val="single" w:sz="4" w:space="0" w:color="auto"/>
            </w:tcBorders>
            <w:tcMar>
              <w:top w:w="90" w:type="dxa"/>
              <w:left w:w="90" w:type="dxa"/>
              <w:bottom w:w="90" w:type="dxa"/>
              <w:right w:w="90" w:type="dxa"/>
            </w:tcMar>
            <w:vAlign w:val="center"/>
          </w:tcPr>
          <w:p w14:paraId="173DA182" w14:textId="77777777" w:rsidR="00F01396" w:rsidRDefault="00000000">
            <w:pPr>
              <w:spacing w:line="240" w:lineRule="auto"/>
            </w:pPr>
            <w:r>
              <w:rPr>
                <w:sz w:val="20"/>
              </w:rPr>
              <w:t>School-aged children, n (%)</w:t>
            </w:r>
          </w:p>
        </w:tc>
        <w:tc>
          <w:tcPr>
            <w:tcW w:w="2016" w:type="dxa"/>
            <w:tcBorders>
              <w:top w:val="single" w:sz="4" w:space="0" w:color="auto"/>
            </w:tcBorders>
            <w:tcMar>
              <w:top w:w="90" w:type="dxa"/>
              <w:left w:w="90" w:type="dxa"/>
              <w:bottom w:w="90" w:type="dxa"/>
              <w:right w:w="90" w:type="dxa"/>
            </w:tcMar>
            <w:vAlign w:val="center"/>
          </w:tcPr>
          <w:p w14:paraId="3269C3E8" w14:textId="77777777" w:rsidR="00F01396" w:rsidRDefault="00000000">
            <w:pPr>
              <w:spacing w:line="240" w:lineRule="auto"/>
              <w:jc w:val="center"/>
            </w:pPr>
            <w:r>
              <w:rPr>
                <w:sz w:val="20"/>
              </w:rPr>
              <w:t>16 (53.3)</w:t>
            </w:r>
          </w:p>
        </w:tc>
        <w:tc>
          <w:tcPr>
            <w:tcW w:w="2016" w:type="dxa"/>
            <w:tcBorders>
              <w:top w:val="single" w:sz="4" w:space="0" w:color="auto"/>
            </w:tcBorders>
            <w:tcMar>
              <w:top w:w="90" w:type="dxa"/>
              <w:left w:w="90" w:type="dxa"/>
              <w:bottom w:w="90" w:type="dxa"/>
              <w:right w:w="90" w:type="dxa"/>
            </w:tcMar>
            <w:vAlign w:val="center"/>
          </w:tcPr>
          <w:p w14:paraId="1E8D604B" w14:textId="77777777" w:rsidR="00F01396" w:rsidRDefault="00000000">
            <w:pPr>
              <w:spacing w:line="240" w:lineRule="auto"/>
              <w:jc w:val="center"/>
            </w:pPr>
            <w:r>
              <w:rPr>
                <w:sz w:val="20"/>
              </w:rPr>
              <w:t>9 (28.1)</w:t>
            </w:r>
          </w:p>
        </w:tc>
      </w:tr>
      <w:tr w:rsidR="00F01396" w14:paraId="635F3E74" w14:textId="77777777" w:rsidTr="00400D4D">
        <w:trPr>
          <w:jc w:val="center"/>
        </w:trPr>
        <w:tc>
          <w:tcPr>
            <w:tcW w:w="5040" w:type="dxa"/>
            <w:tcMar>
              <w:top w:w="90" w:type="dxa"/>
              <w:left w:w="90" w:type="dxa"/>
              <w:bottom w:w="90" w:type="dxa"/>
              <w:right w:w="90" w:type="dxa"/>
            </w:tcMar>
            <w:vAlign w:val="center"/>
          </w:tcPr>
          <w:p w14:paraId="7F07679B" w14:textId="77777777" w:rsidR="00F01396" w:rsidRDefault="00000000">
            <w:pPr>
              <w:spacing w:line="240" w:lineRule="auto"/>
            </w:pPr>
            <w:r>
              <w:rPr>
                <w:sz w:val="20"/>
              </w:rPr>
              <w:t>Adolescents, n (%)</w:t>
            </w:r>
          </w:p>
        </w:tc>
        <w:tc>
          <w:tcPr>
            <w:tcW w:w="2016" w:type="dxa"/>
            <w:tcMar>
              <w:top w:w="90" w:type="dxa"/>
              <w:left w:w="90" w:type="dxa"/>
              <w:bottom w:w="90" w:type="dxa"/>
              <w:right w:w="90" w:type="dxa"/>
            </w:tcMar>
            <w:vAlign w:val="center"/>
          </w:tcPr>
          <w:p w14:paraId="5A1EA4D6" w14:textId="77777777" w:rsidR="00F01396" w:rsidRDefault="00000000">
            <w:pPr>
              <w:spacing w:line="240" w:lineRule="auto"/>
              <w:jc w:val="center"/>
            </w:pPr>
            <w:r>
              <w:rPr>
                <w:sz w:val="20"/>
              </w:rPr>
              <w:t>14 (46.7)</w:t>
            </w:r>
          </w:p>
        </w:tc>
        <w:tc>
          <w:tcPr>
            <w:tcW w:w="2016" w:type="dxa"/>
            <w:tcMar>
              <w:top w:w="90" w:type="dxa"/>
              <w:left w:w="90" w:type="dxa"/>
              <w:bottom w:w="90" w:type="dxa"/>
              <w:right w:w="90" w:type="dxa"/>
            </w:tcMar>
            <w:vAlign w:val="center"/>
          </w:tcPr>
          <w:p w14:paraId="64A68593" w14:textId="77777777" w:rsidR="00F01396" w:rsidRDefault="00000000">
            <w:pPr>
              <w:spacing w:line="240" w:lineRule="auto"/>
              <w:jc w:val="center"/>
            </w:pPr>
            <w:r>
              <w:rPr>
                <w:sz w:val="20"/>
              </w:rPr>
              <w:t>23 (71.9)</w:t>
            </w:r>
          </w:p>
        </w:tc>
      </w:tr>
      <w:tr w:rsidR="00F01396" w14:paraId="7D6C6675" w14:textId="77777777" w:rsidTr="00400D4D">
        <w:trPr>
          <w:jc w:val="center"/>
        </w:trPr>
        <w:tc>
          <w:tcPr>
            <w:tcW w:w="5040" w:type="dxa"/>
            <w:tcMar>
              <w:top w:w="90" w:type="dxa"/>
              <w:left w:w="90" w:type="dxa"/>
              <w:bottom w:w="90" w:type="dxa"/>
              <w:right w:w="90" w:type="dxa"/>
            </w:tcMar>
            <w:vAlign w:val="center"/>
          </w:tcPr>
          <w:p w14:paraId="57EBD11D" w14:textId="77777777" w:rsidR="00F01396" w:rsidRDefault="00000000">
            <w:pPr>
              <w:spacing w:line="240" w:lineRule="auto"/>
            </w:pPr>
            <w:r>
              <w:rPr>
                <w:sz w:val="20"/>
              </w:rPr>
              <w:t>Male, n (%)</w:t>
            </w:r>
          </w:p>
        </w:tc>
        <w:tc>
          <w:tcPr>
            <w:tcW w:w="2016" w:type="dxa"/>
            <w:tcMar>
              <w:top w:w="90" w:type="dxa"/>
              <w:left w:w="90" w:type="dxa"/>
              <w:bottom w:w="90" w:type="dxa"/>
              <w:right w:w="90" w:type="dxa"/>
            </w:tcMar>
            <w:vAlign w:val="center"/>
          </w:tcPr>
          <w:p w14:paraId="0CC231BC" w14:textId="77777777" w:rsidR="00F01396" w:rsidRDefault="00000000">
            <w:pPr>
              <w:spacing w:line="240" w:lineRule="auto"/>
              <w:jc w:val="center"/>
            </w:pPr>
            <w:r>
              <w:rPr>
                <w:sz w:val="20"/>
              </w:rPr>
              <w:t>17 (56.7)</w:t>
            </w:r>
          </w:p>
        </w:tc>
        <w:tc>
          <w:tcPr>
            <w:tcW w:w="2016" w:type="dxa"/>
            <w:tcMar>
              <w:top w:w="90" w:type="dxa"/>
              <w:left w:w="90" w:type="dxa"/>
              <w:bottom w:w="90" w:type="dxa"/>
              <w:right w:w="90" w:type="dxa"/>
            </w:tcMar>
            <w:vAlign w:val="center"/>
          </w:tcPr>
          <w:p w14:paraId="10FAB7DD" w14:textId="77777777" w:rsidR="00F01396" w:rsidRDefault="00000000">
            <w:pPr>
              <w:spacing w:line="240" w:lineRule="auto"/>
              <w:jc w:val="center"/>
            </w:pPr>
            <w:r>
              <w:rPr>
                <w:sz w:val="20"/>
              </w:rPr>
              <w:t>21 (65.6)</w:t>
            </w:r>
          </w:p>
        </w:tc>
      </w:tr>
      <w:tr w:rsidR="00F01396" w14:paraId="2A48685B" w14:textId="77777777" w:rsidTr="00400D4D">
        <w:trPr>
          <w:jc w:val="center"/>
        </w:trPr>
        <w:tc>
          <w:tcPr>
            <w:tcW w:w="5040" w:type="dxa"/>
            <w:tcMar>
              <w:top w:w="90" w:type="dxa"/>
              <w:left w:w="90" w:type="dxa"/>
              <w:bottom w:w="90" w:type="dxa"/>
              <w:right w:w="90" w:type="dxa"/>
            </w:tcMar>
            <w:vAlign w:val="center"/>
          </w:tcPr>
          <w:p w14:paraId="42A39A27" w14:textId="77777777" w:rsidR="00F01396" w:rsidRDefault="00000000">
            <w:pPr>
              <w:spacing w:line="240" w:lineRule="auto"/>
            </w:pPr>
            <w:r>
              <w:rPr>
                <w:sz w:val="20"/>
              </w:rPr>
              <w:t>Severe autism spectrum disorder, n (%)</w:t>
            </w:r>
          </w:p>
        </w:tc>
        <w:tc>
          <w:tcPr>
            <w:tcW w:w="2016" w:type="dxa"/>
            <w:tcMar>
              <w:top w:w="90" w:type="dxa"/>
              <w:left w:w="90" w:type="dxa"/>
              <w:bottom w:w="90" w:type="dxa"/>
              <w:right w:w="90" w:type="dxa"/>
            </w:tcMar>
            <w:vAlign w:val="center"/>
          </w:tcPr>
          <w:p w14:paraId="195DA98E" w14:textId="77777777" w:rsidR="00F01396" w:rsidRDefault="00000000">
            <w:pPr>
              <w:spacing w:line="240" w:lineRule="auto"/>
              <w:jc w:val="center"/>
            </w:pPr>
            <w:r>
              <w:rPr>
                <w:sz w:val="20"/>
              </w:rPr>
              <w:t>15 (50.0)</w:t>
            </w:r>
          </w:p>
        </w:tc>
        <w:tc>
          <w:tcPr>
            <w:tcW w:w="2016" w:type="dxa"/>
            <w:tcMar>
              <w:top w:w="90" w:type="dxa"/>
              <w:left w:w="90" w:type="dxa"/>
              <w:bottom w:w="90" w:type="dxa"/>
              <w:right w:w="90" w:type="dxa"/>
            </w:tcMar>
            <w:vAlign w:val="center"/>
          </w:tcPr>
          <w:p w14:paraId="393E68D4" w14:textId="77777777" w:rsidR="00F01396" w:rsidRDefault="00000000">
            <w:pPr>
              <w:spacing w:line="240" w:lineRule="auto"/>
              <w:jc w:val="center"/>
            </w:pPr>
            <w:r>
              <w:rPr>
                <w:sz w:val="20"/>
              </w:rPr>
              <w:t>18 (56.3)</w:t>
            </w:r>
          </w:p>
        </w:tc>
      </w:tr>
      <w:tr w:rsidR="00F01396" w14:paraId="1C4337E0" w14:textId="77777777" w:rsidTr="00400D4D">
        <w:trPr>
          <w:jc w:val="center"/>
        </w:trPr>
        <w:tc>
          <w:tcPr>
            <w:tcW w:w="5040" w:type="dxa"/>
            <w:tcMar>
              <w:top w:w="90" w:type="dxa"/>
              <w:left w:w="90" w:type="dxa"/>
              <w:bottom w:w="90" w:type="dxa"/>
              <w:right w:w="90" w:type="dxa"/>
            </w:tcMar>
            <w:vAlign w:val="center"/>
          </w:tcPr>
          <w:p w14:paraId="36D82EA5" w14:textId="77777777" w:rsidR="00F01396" w:rsidRDefault="00000000">
            <w:pPr>
              <w:spacing w:line="240" w:lineRule="auto"/>
            </w:pPr>
            <w:r>
              <w:rPr>
                <w:sz w:val="20"/>
              </w:rPr>
              <w:t>Use of non-sleep medication, n (%)</w:t>
            </w:r>
          </w:p>
        </w:tc>
        <w:tc>
          <w:tcPr>
            <w:tcW w:w="2016" w:type="dxa"/>
            <w:tcMar>
              <w:top w:w="90" w:type="dxa"/>
              <w:left w:w="90" w:type="dxa"/>
              <w:bottom w:w="90" w:type="dxa"/>
              <w:right w:w="90" w:type="dxa"/>
            </w:tcMar>
            <w:vAlign w:val="center"/>
          </w:tcPr>
          <w:p w14:paraId="1E8243A4" w14:textId="77777777" w:rsidR="00F01396" w:rsidRDefault="00000000">
            <w:pPr>
              <w:spacing w:line="240" w:lineRule="auto"/>
              <w:jc w:val="center"/>
            </w:pPr>
            <w:r>
              <w:rPr>
                <w:sz w:val="20"/>
              </w:rPr>
              <w:t>19 (63.3)</w:t>
            </w:r>
          </w:p>
        </w:tc>
        <w:tc>
          <w:tcPr>
            <w:tcW w:w="2016" w:type="dxa"/>
            <w:tcMar>
              <w:top w:w="90" w:type="dxa"/>
              <w:left w:w="90" w:type="dxa"/>
              <w:bottom w:w="90" w:type="dxa"/>
              <w:right w:w="90" w:type="dxa"/>
            </w:tcMar>
            <w:vAlign w:val="center"/>
          </w:tcPr>
          <w:p w14:paraId="066999F0" w14:textId="77777777" w:rsidR="00F01396" w:rsidRDefault="00000000">
            <w:pPr>
              <w:spacing w:line="240" w:lineRule="auto"/>
              <w:jc w:val="center"/>
            </w:pPr>
            <w:r>
              <w:rPr>
                <w:sz w:val="20"/>
              </w:rPr>
              <w:t>21 (65.6)</w:t>
            </w:r>
          </w:p>
        </w:tc>
      </w:tr>
    </w:tbl>
    <w:p w14:paraId="59C33BE1" w14:textId="77777777" w:rsidR="00F01396" w:rsidRDefault="00000000">
      <w:pPr>
        <w:spacing w:before="60" w:line="240" w:lineRule="auto"/>
      </w:pPr>
      <w:r>
        <w:rPr>
          <w:b/>
          <w:sz w:val="20"/>
        </w:rPr>
        <w:t xml:space="preserve">Note. </w:t>
      </w:r>
      <w:r>
        <w:rPr>
          <w:sz w:val="20"/>
        </w:rPr>
        <w:t>Values are n (%).</w:t>
      </w:r>
    </w:p>
    <w:p w14:paraId="0757B4D6" w14:textId="0B863718" w:rsidR="00F01396" w:rsidRDefault="00000000" w:rsidP="00A61CFA">
      <w:pPr>
        <w:spacing w:before="480"/>
      </w:pPr>
      <w:r>
        <w:rPr>
          <w:b/>
        </w:rPr>
        <w:t>Table 2. Changes in parent-reported sleep and emotional outcomes</w:t>
      </w:r>
    </w:p>
    <w:tbl>
      <w:tblPr>
        <w:tblW w:w="0" w:type="auto"/>
        <w:jc w:val="center"/>
        <w:tblBorders>
          <w:top w:val="single" w:sz="4" w:space="0" w:color="808080"/>
          <w:bottom w:val="single" w:sz="4" w:space="0" w:color="808080"/>
        </w:tblBorders>
        <w:tblLayout w:type="fixed"/>
        <w:tblLook w:val="04A0" w:firstRow="1" w:lastRow="0" w:firstColumn="1" w:lastColumn="0" w:noHBand="0" w:noVBand="1"/>
      </w:tblPr>
      <w:tblGrid>
        <w:gridCol w:w="2376"/>
        <w:gridCol w:w="1584"/>
        <w:gridCol w:w="1584"/>
        <w:gridCol w:w="1584"/>
        <w:gridCol w:w="1296"/>
        <w:gridCol w:w="1296"/>
      </w:tblGrid>
      <w:tr w:rsidR="00F01396" w14:paraId="3306ED21" w14:textId="77777777" w:rsidTr="00400D4D">
        <w:trPr>
          <w:tblHeader/>
          <w:jc w:val="center"/>
        </w:trPr>
        <w:tc>
          <w:tcPr>
            <w:tcW w:w="2376" w:type="dxa"/>
            <w:tcBorders>
              <w:bottom w:val="single" w:sz="4" w:space="0" w:color="auto"/>
            </w:tcBorders>
            <w:tcMar>
              <w:top w:w="90" w:type="dxa"/>
              <w:left w:w="90" w:type="dxa"/>
              <w:bottom w:w="90" w:type="dxa"/>
              <w:right w:w="90" w:type="dxa"/>
            </w:tcMar>
            <w:vAlign w:val="center"/>
          </w:tcPr>
          <w:p w14:paraId="4AC1301C" w14:textId="77777777" w:rsidR="00F01396" w:rsidRDefault="00000000">
            <w:pPr>
              <w:spacing w:line="240" w:lineRule="auto"/>
              <w:jc w:val="center"/>
            </w:pPr>
            <w:r>
              <w:rPr>
                <w:b/>
                <w:sz w:val="16"/>
              </w:rPr>
              <w:t>Outcome / Group</w:t>
            </w:r>
          </w:p>
        </w:tc>
        <w:tc>
          <w:tcPr>
            <w:tcW w:w="1584" w:type="dxa"/>
            <w:tcBorders>
              <w:bottom w:val="single" w:sz="4" w:space="0" w:color="auto"/>
            </w:tcBorders>
            <w:tcMar>
              <w:top w:w="90" w:type="dxa"/>
              <w:left w:w="90" w:type="dxa"/>
              <w:bottom w:w="90" w:type="dxa"/>
              <w:right w:w="90" w:type="dxa"/>
            </w:tcMar>
            <w:vAlign w:val="center"/>
          </w:tcPr>
          <w:p w14:paraId="705F8F1D" w14:textId="77777777" w:rsidR="00F01396" w:rsidRDefault="00000000">
            <w:pPr>
              <w:spacing w:line="240" w:lineRule="auto"/>
              <w:jc w:val="center"/>
            </w:pPr>
            <w:r>
              <w:rPr>
                <w:b/>
                <w:sz w:val="16"/>
              </w:rPr>
              <w:t>Pretest</w:t>
            </w:r>
            <w:r>
              <w:rPr>
                <w:b/>
                <w:sz w:val="16"/>
              </w:rPr>
              <w:br/>
              <w:t>mean ± SD</w:t>
            </w:r>
          </w:p>
        </w:tc>
        <w:tc>
          <w:tcPr>
            <w:tcW w:w="1584" w:type="dxa"/>
            <w:tcBorders>
              <w:bottom w:val="single" w:sz="4" w:space="0" w:color="auto"/>
            </w:tcBorders>
            <w:tcMar>
              <w:top w:w="90" w:type="dxa"/>
              <w:left w:w="90" w:type="dxa"/>
              <w:bottom w:w="90" w:type="dxa"/>
              <w:right w:w="90" w:type="dxa"/>
            </w:tcMar>
            <w:vAlign w:val="center"/>
          </w:tcPr>
          <w:p w14:paraId="1D024FC9" w14:textId="77777777" w:rsidR="00F01396" w:rsidRDefault="00000000">
            <w:pPr>
              <w:spacing w:line="240" w:lineRule="auto"/>
              <w:jc w:val="center"/>
            </w:pPr>
            <w:r>
              <w:rPr>
                <w:b/>
                <w:sz w:val="16"/>
              </w:rPr>
              <w:t>Posttest</w:t>
            </w:r>
            <w:r>
              <w:rPr>
                <w:b/>
                <w:sz w:val="16"/>
              </w:rPr>
              <w:br/>
              <w:t>mean ± SD</w:t>
            </w:r>
          </w:p>
        </w:tc>
        <w:tc>
          <w:tcPr>
            <w:tcW w:w="1584" w:type="dxa"/>
            <w:tcBorders>
              <w:bottom w:val="single" w:sz="4" w:space="0" w:color="auto"/>
            </w:tcBorders>
            <w:tcMar>
              <w:top w:w="90" w:type="dxa"/>
              <w:left w:w="90" w:type="dxa"/>
              <w:bottom w:w="90" w:type="dxa"/>
              <w:right w:w="90" w:type="dxa"/>
            </w:tcMar>
            <w:vAlign w:val="center"/>
          </w:tcPr>
          <w:p w14:paraId="7CBB9C6C" w14:textId="77777777" w:rsidR="00F01396" w:rsidRDefault="00000000">
            <w:pPr>
              <w:spacing w:line="240" w:lineRule="auto"/>
              <w:jc w:val="center"/>
            </w:pPr>
            <w:r>
              <w:rPr>
                <w:b/>
                <w:sz w:val="16"/>
              </w:rPr>
              <w:t>Change</w:t>
            </w:r>
            <w:r>
              <w:rPr>
                <w:b/>
                <w:sz w:val="16"/>
              </w:rPr>
              <w:br/>
              <w:t>mean ± SD</w:t>
            </w:r>
          </w:p>
        </w:tc>
        <w:tc>
          <w:tcPr>
            <w:tcW w:w="1296" w:type="dxa"/>
            <w:tcBorders>
              <w:bottom w:val="single" w:sz="4" w:space="0" w:color="auto"/>
            </w:tcBorders>
            <w:tcMar>
              <w:top w:w="90" w:type="dxa"/>
              <w:left w:w="90" w:type="dxa"/>
              <w:bottom w:w="90" w:type="dxa"/>
              <w:right w:w="90" w:type="dxa"/>
            </w:tcMar>
            <w:vAlign w:val="center"/>
          </w:tcPr>
          <w:p w14:paraId="446CC33C" w14:textId="77777777" w:rsidR="00F01396" w:rsidRDefault="00000000">
            <w:pPr>
              <w:spacing w:line="240" w:lineRule="auto"/>
              <w:jc w:val="center"/>
            </w:pPr>
            <w:r>
              <w:rPr>
                <w:b/>
                <w:sz w:val="16"/>
              </w:rPr>
              <w:t>Within-group</w:t>
            </w:r>
            <w:r>
              <w:rPr>
                <w:b/>
                <w:sz w:val="16"/>
              </w:rPr>
              <w:br/>
              <w:t>p-value</w:t>
            </w:r>
          </w:p>
        </w:tc>
        <w:tc>
          <w:tcPr>
            <w:tcW w:w="1296" w:type="dxa"/>
            <w:tcBorders>
              <w:bottom w:val="single" w:sz="4" w:space="0" w:color="auto"/>
            </w:tcBorders>
            <w:tcMar>
              <w:top w:w="90" w:type="dxa"/>
              <w:left w:w="90" w:type="dxa"/>
              <w:bottom w:w="90" w:type="dxa"/>
              <w:right w:w="90" w:type="dxa"/>
            </w:tcMar>
            <w:vAlign w:val="center"/>
          </w:tcPr>
          <w:p w14:paraId="1B8AB322" w14:textId="77777777" w:rsidR="00F01396" w:rsidRDefault="00000000">
            <w:pPr>
              <w:spacing w:line="240" w:lineRule="auto"/>
              <w:jc w:val="center"/>
            </w:pPr>
            <w:r>
              <w:rPr>
                <w:b/>
                <w:sz w:val="16"/>
              </w:rPr>
              <w:t>Between-group</w:t>
            </w:r>
            <w:r>
              <w:rPr>
                <w:b/>
                <w:sz w:val="16"/>
              </w:rPr>
              <w:br/>
              <w:t>p-value*</w:t>
            </w:r>
          </w:p>
        </w:tc>
      </w:tr>
      <w:tr w:rsidR="00F01396" w14:paraId="6D0CFCCE" w14:textId="77777777" w:rsidTr="00400D4D">
        <w:trPr>
          <w:jc w:val="center"/>
        </w:trPr>
        <w:tc>
          <w:tcPr>
            <w:tcW w:w="2376" w:type="dxa"/>
            <w:tcBorders>
              <w:top w:val="single" w:sz="4" w:space="0" w:color="auto"/>
            </w:tcBorders>
            <w:tcMar>
              <w:top w:w="90" w:type="dxa"/>
              <w:left w:w="90" w:type="dxa"/>
              <w:bottom w:w="90" w:type="dxa"/>
              <w:right w:w="90" w:type="dxa"/>
            </w:tcMar>
            <w:vAlign w:val="center"/>
          </w:tcPr>
          <w:p w14:paraId="2BC3D34C" w14:textId="77777777" w:rsidR="00F01396" w:rsidRDefault="00000000">
            <w:pPr>
              <w:spacing w:line="240" w:lineRule="auto"/>
            </w:pPr>
            <w:r>
              <w:rPr>
                <w:b/>
                <w:sz w:val="16"/>
              </w:rPr>
              <w:t>Child Behavior Checklist</w:t>
            </w:r>
          </w:p>
        </w:tc>
        <w:tc>
          <w:tcPr>
            <w:tcW w:w="1584" w:type="dxa"/>
            <w:tcBorders>
              <w:top w:val="single" w:sz="4" w:space="0" w:color="auto"/>
            </w:tcBorders>
            <w:tcMar>
              <w:top w:w="90" w:type="dxa"/>
              <w:left w:w="90" w:type="dxa"/>
              <w:bottom w:w="90" w:type="dxa"/>
              <w:right w:w="90" w:type="dxa"/>
            </w:tcMar>
            <w:vAlign w:val="center"/>
          </w:tcPr>
          <w:p w14:paraId="128DC8F4" w14:textId="77777777" w:rsidR="00F01396" w:rsidRDefault="00F01396">
            <w:pPr>
              <w:spacing w:line="240" w:lineRule="auto"/>
              <w:jc w:val="center"/>
            </w:pPr>
          </w:p>
        </w:tc>
        <w:tc>
          <w:tcPr>
            <w:tcW w:w="1584" w:type="dxa"/>
            <w:tcBorders>
              <w:top w:val="single" w:sz="4" w:space="0" w:color="auto"/>
            </w:tcBorders>
            <w:tcMar>
              <w:top w:w="90" w:type="dxa"/>
              <w:left w:w="90" w:type="dxa"/>
              <w:bottom w:w="90" w:type="dxa"/>
              <w:right w:w="90" w:type="dxa"/>
            </w:tcMar>
            <w:vAlign w:val="center"/>
          </w:tcPr>
          <w:p w14:paraId="6462F0E9" w14:textId="77777777" w:rsidR="00F01396" w:rsidRDefault="00F01396">
            <w:pPr>
              <w:spacing w:line="240" w:lineRule="auto"/>
              <w:jc w:val="center"/>
            </w:pPr>
          </w:p>
        </w:tc>
        <w:tc>
          <w:tcPr>
            <w:tcW w:w="1584" w:type="dxa"/>
            <w:tcBorders>
              <w:top w:val="single" w:sz="4" w:space="0" w:color="auto"/>
            </w:tcBorders>
            <w:tcMar>
              <w:top w:w="90" w:type="dxa"/>
              <w:left w:w="90" w:type="dxa"/>
              <w:bottom w:w="90" w:type="dxa"/>
              <w:right w:w="90" w:type="dxa"/>
            </w:tcMar>
            <w:vAlign w:val="center"/>
          </w:tcPr>
          <w:p w14:paraId="42C1044B" w14:textId="77777777" w:rsidR="00F01396" w:rsidRDefault="00F01396">
            <w:pPr>
              <w:spacing w:line="240" w:lineRule="auto"/>
              <w:jc w:val="center"/>
            </w:pPr>
          </w:p>
        </w:tc>
        <w:tc>
          <w:tcPr>
            <w:tcW w:w="1296" w:type="dxa"/>
            <w:tcBorders>
              <w:top w:val="single" w:sz="4" w:space="0" w:color="auto"/>
            </w:tcBorders>
            <w:tcMar>
              <w:top w:w="90" w:type="dxa"/>
              <w:left w:w="90" w:type="dxa"/>
              <w:bottom w:w="90" w:type="dxa"/>
              <w:right w:w="90" w:type="dxa"/>
            </w:tcMar>
            <w:vAlign w:val="center"/>
          </w:tcPr>
          <w:p w14:paraId="01CE8F6F" w14:textId="77777777" w:rsidR="00F01396" w:rsidRDefault="00F01396">
            <w:pPr>
              <w:spacing w:line="240" w:lineRule="auto"/>
              <w:jc w:val="center"/>
            </w:pPr>
          </w:p>
        </w:tc>
        <w:tc>
          <w:tcPr>
            <w:tcW w:w="1296" w:type="dxa"/>
            <w:tcBorders>
              <w:top w:val="single" w:sz="4" w:space="0" w:color="auto"/>
            </w:tcBorders>
            <w:tcMar>
              <w:top w:w="90" w:type="dxa"/>
              <w:left w:w="90" w:type="dxa"/>
              <w:bottom w:w="90" w:type="dxa"/>
              <w:right w:w="90" w:type="dxa"/>
            </w:tcMar>
            <w:vAlign w:val="center"/>
          </w:tcPr>
          <w:p w14:paraId="6C615529" w14:textId="77777777" w:rsidR="00F01396" w:rsidRDefault="00F01396">
            <w:pPr>
              <w:spacing w:line="240" w:lineRule="auto"/>
              <w:jc w:val="center"/>
            </w:pPr>
          </w:p>
        </w:tc>
      </w:tr>
      <w:tr w:rsidR="00F01396" w14:paraId="535ABE35" w14:textId="77777777" w:rsidTr="00400D4D">
        <w:trPr>
          <w:jc w:val="center"/>
        </w:trPr>
        <w:tc>
          <w:tcPr>
            <w:tcW w:w="2376" w:type="dxa"/>
            <w:tcMar>
              <w:top w:w="90" w:type="dxa"/>
              <w:left w:w="90" w:type="dxa"/>
              <w:bottom w:w="90" w:type="dxa"/>
              <w:right w:w="90" w:type="dxa"/>
            </w:tcMar>
            <w:vAlign w:val="center"/>
          </w:tcPr>
          <w:p w14:paraId="264B65CC" w14:textId="77777777" w:rsidR="00F01396" w:rsidRDefault="00000000">
            <w:pPr>
              <w:spacing w:line="240" w:lineRule="auto"/>
            </w:pPr>
            <w:r>
              <w:rPr>
                <w:sz w:val="16"/>
              </w:rPr>
              <w:t>Intervention</w:t>
            </w:r>
          </w:p>
        </w:tc>
        <w:tc>
          <w:tcPr>
            <w:tcW w:w="1584" w:type="dxa"/>
            <w:tcMar>
              <w:top w:w="90" w:type="dxa"/>
              <w:left w:w="90" w:type="dxa"/>
              <w:bottom w:w="90" w:type="dxa"/>
              <w:right w:w="90" w:type="dxa"/>
            </w:tcMar>
            <w:vAlign w:val="center"/>
          </w:tcPr>
          <w:p w14:paraId="358CF96F" w14:textId="77777777" w:rsidR="00F01396" w:rsidRDefault="00000000">
            <w:pPr>
              <w:spacing w:line="240" w:lineRule="auto"/>
              <w:jc w:val="center"/>
            </w:pPr>
            <w:r>
              <w:rPr>
                <w:sz w:val="16"/>
              </w:rPr>
              <w:t>60.27 ± 28.60</w:t>
            </w:r>
          </w:p>
        </w:tc>
        <w:tc>
          <w:tcPr>
            <w:tcW w:w="1584" w:type="dxa"/>
            <w:tcMar>
              <w:top w:w="90" w:type="dxa"/>
              <w:left w:w="90" w:type="dxa"/>
              <w:bottom w:w="90" w:type="dxa"/>
              <w:right w:w="90" w:type="dxa"/>
            </w:tcMar>
            <w:vAlign w:val="center"/>
          </w:tcPr>
          <w:p w14:paraId="7C49E53F" w14:textId="77777777" w:rsidR="00F01396" w:rsidRDefault="00000000">
            <w:pPr>
              <w:spacing w:line="240" w:lineRule="auto"/>
              <w:jc w:val="center"/>
            </w:pPr>
            <w:r>
              <w:rPr>
                <w:sz w:val="16"/>
              </w:rPr>
              <w:t>55.47 ± 26.61</w:t>
            </w:r>
          </w:p>
        </w:tc>
        <w:tc>
          <w:tcPr>
            <w:tcW w:w="1584" w:type="dxa"/>
            <w:tcMar>
              <w:top w:w="90" w:type="dxa"/>
              <w:left w:w="90" w:type="dxa"/>
              <w:bottom w:w="90" w:type="dxa"/>
              <w:right w:w="90" w:type="dxa"/>
            </w:tcMar>
            <w:vAlign w:val="center"/>
          </w:tcPr>
          <w:p w14:paraId="39EC9E7E" w14:textId="77777777" w:rsidR="00F01396" w:rsidRDefault="00000000">
            <w:pPr>
              <w:spacing w:line="240" w:lineRule="auto"/>
              <w:jc w:val="center"/>
            </w:pPr>
            <w:r>
              <w:rPr>
                <w:sz w:val="16"/>
              </w:rPr>
              <w:t>−4.80 ± 2.94</w:t>
            </w:r>
          </w:p>
        </w:tc>
        <w:tc>
          <w:tcPr>
            <w:tcW w:w="1296" w:type="dxa"/>
            <w:tcMar>
              <w:top w:w="90" w:type="dxa"/>
              <w:left w:w="90" w:type="dxa"/>
              <w:bottom w:w="90" w:type="dxa"/>
              <w:right w:w="90" w:type="dxa"/>
            </w:tcMar>
            <w:vAlign w:val="center"/>
          </w:tcPr>
          <w:p w14:paraId="4589244F" w14:textId="77777777" w:rsidR="00F01396" w:rsidRDefault="00000000">
            <w:pPr>
              <w:spacing w:line="240" w:lineRule="auto"/>
              <w:jc w:val="center"/>
            </w:pPr>
            <w:r>
              <w:rPr>
                <w:sz w:val="16"/>
              </w:rPr>
              <w:t>&lt; .001</w:t>
            </w:r>
          </w:p>
        </w:tc>
        <w:tc>
          <w:tcPr>
            <w:tcW w:w="1296" w:type="dxa"/>
            <w:tcMar>
              <w:top w:w="90" w:type="dxa"/>
              <w:left w:w="90" w:type="dxa"/>
              <w:bottom w:w="90" w:type="dxa"/>
              <w:right w:w="90" w:type="dxa"/>
            </w:tcMar>
            <w:vAlign w:val="center"/>
          </w:tcPr>
          <w:p w14:paraId="3942D10D" w14:textId="77777777" w:rsidR="00F01396" w:rsidRDefault="00F01396">
            <w:pPr>
              <w:spacing w:line="240" w:lineRule="auto"/>
              <w:jc w:val="center"/>
            </w:pPr>
          </w:p>
        </w:tc>
      </w:tr>
      <w:tr w:rsidR="00F01396" w14:paraId="3570B774" w14:textId="77777777" w:rsidTr="00400D4D">
        <w:trPr>
          <w:jc w:val="center"/>
        </w:trPr>
        <w:tc>
          <w:tcPr>
            <w:tcW w:w="2376" w:type="dxa"/>
            <w:tcMar>
              <w:top w:w="90" w:type="dxa"/>
              <w:left w:w="90" w:type="dxa"/>
              <w:bottom w:w="90" w:type="dxa"/>
              <w:right w:w="90" w:type="dxa"/>
            </w:tcMar>
            <w:vAlign w:val="center"/>
          </w:tcPr>
          <w:p w14:paraId="5B3FD2F7" w14:textId="77777777" w:rsidR="00F01396" w:rsidRDefault="00000000">
            <w:pPr>
              <w:spacing w:line="240" w:lineRule="auto"/>
            </w:pPr>
            <w:r>
              <w:rPr>
                <w:sz w:val="16"/>
              </w:rPr>
              <w:t>Control</w:t>
            </w:r>
          </w:p>
        </w:tc>
        <w:tc>
          <w:tcPr>
            <w:tcW w:w="1584" w:type="dxa"/>
            <w:tcMar>
              <w:top w:w="90" w:type="dxa"/>
              <w:left w:w="90" w:type="dxa"/>
              <w:bottom w:w="90" w:type="dxa"/>
              <w:right w:w="90" w:type="dxa"/>
            </w:tcMar>
            <w:vAlign w:val="center"/>
          </w:tcPr>
          <w:p w14:paraId="3A8D3428" w14:textId="77777777" w:rsidR="00F01396" w:rsidRDefault="00000000">
            <w:pPr>
              <w:spacing w:line="240" w:lineRule="auto"/>
              <w:jc w:val="center"/>
            </w:pPr>
            <w:r>
              <w:rPr>
                <w:sz w:val="16"/>
              </w:rPr>
              <w:t>56.91 ± 26.19</w:t>
            </w:r>
          </w:p>
        </w:tc>
        <w:tc>
          <w:tcPr>
            <w:tcW w:w="1584" w:type="dxa"/>
            <w:tcMar>
              <w:top w:w="90" w:type="dxa"/>
              <w:left w:w="90" w:type="dxa"/>
              <w:bottom w:w="90" w:type="dxa"/>
              <w:right w:w="90" w:type="dxa"/>
            </w:tcMar>
            <w:vAlign w:val="center"/>
          </w:tcPr>
          <w:p w14:paraId="5616C7FC" w14:textId="77777777" w:rsidR="00F01396" w:rsidRDefault="00000000">
            <w:pPr>
              <w:spacing w:line="240" w:lineRule="auto"/>
              <w:jc w:val="center"/>
            </w:pPr>
            <w:r>
              <w:rPr>
                <w:sz w:val="16"/>
              </w:rPr>
              <w:t>57.03 ± 28.62</w:t>
            </w:r>
          </w:p>
        </w:tc>
        <w:tc>
          <w:tcPr>
            <w:tcW w:w="1584" w:type="dxa"/>
            <w:tcMar>
              <w:top w:w="90" w:type="dxa"/>
              <w:left w:w="90" w:type="dxa"/>
              <w:bottom w:w="90" w:type="dxa"/>
              <w:right w:w="90" w:type="dxa"/>
            </w:tcMar>
            <w:vAlign w:val="center"/>
          </w:tcPr>
          <w:p w14:paraId="4302E623" w14:textId="77777777" w:rsidR="00F01396" w:rsidRDefault="00000000">
            <w:pPr>
              <w:spacing w:line="240" w:lineRule="auto"/>
              <w:jc w:val="center"/>
            </w:pPr>
            <w:r>
              <w:rPr>
                <w:sz w:val="16"/>
              </w:rPr>
              <w:t>−0.13 ± 9.50</w:t>
            </w:r>
          </w:p>
        </w:tc>
        <w:tc>
          <w:tcPr>
            <w:tcW w:w="1296" w:type="dxa"/>
            <w:tcMar>
              <w:top w:w="90" w:type="dxa"/>
              <w:left w:w="90" w:type="dxa"/>
              <w:bottom w:w="90" w:type="dxa"/>
              <w:right w:w="90" w:type="dxa"/>
            </w:tcMar>
            <w:vAlign w:val="center"/>
          </w:tcPr>
          <w:p w14:paraId="6143B384" w14:textId="77777777" w:rsidR="00F01396" w:rsidRDefault="00000000">
            <w:pPr>
              <w:spacing w:line="240" w:lineRule="auto"/>
              <w:jc w:val="center"/>
            </w:pPr>
            <w:r>
              <w:rPr>
                <w:sz w:val="16"/>
              </w:rPr>
              <w:t>.941</w:t>
            </w:r>
          </w:p>
        </w:tc>
        <w:tc>
          <w:tcPr>
            <w:tcW w:w="1296" w:type="dxa"/>
            <w:tcMar>
              <w:top w:w="90" w:type="dxa"/>
              <w:left w:w="90" w:type="dxa"/>
              <w:bottom w:w="90" w:type="dxa"/>
              <w:right w:w="90" w:type="dxa"/>
            </w:tcMar>
            <w:vAlign w:val="center"/>
          </w:tcPr>
          <w:p w14:paraId="7D4AB0E2" w14:textId="77777777" w:rsidR="00F01396" w:rsidRDefault="00000000">
            <w:pPr>
              <w:spacing w:line="240" w:lineRule="auto"/>
              <w:jc w:val="center"/>
            </w:pPr>
            <w:r>
              <w:rPr>
                <w:sz w:val="16"/>
              </w:rPr>
              <w:t>.009</w:t>
            </w:r>
          </w:p>
        </w:tc>
      </w:tr>
      <w:tr w:rsidR="00F01396" w14:paraId="3957A692" w14:textId="77777777" w:rsidTr="00400D4D">
        <w:trPr>
          <w:jc w:val="center"/>
        </w:trPr>
        <w:tc>
          <w:tcPr>
            <w:tcW w:w="2376" w:type="dxa"/>
            <w:tcMar>
              <w:top w:w="90" w:type="dxa"/>
              <w:left w:w="90" w:type="dxa"/>
              <w:bottom w:w="90" w:type="dxa"/>
              <w:right w:w="90" w:type="dxa"/>
            </w:tcMar>
            <w:vAlign w:val="center"/>
          </w:tcPr>
          <w:p w14:paraId="403A9F9A" w14:textId="77777777" w:rsidR="00F01396" w:rsidRDefault="00000000">
            <w:pPr>
              <w:spacing w:line="240" w:lineRule="auto"/>
            </w:pPr>
            <w:r>
              <w:rPr>
                <w:b/>
                <w:sz w:val="16"/>
              </w:rPr>
              <w:t>Children’s Sleep Habits Questionnaire</w:t>
            </w:r>
          </w:p>
        </w:tc>
        <w:tc>
          <w:tcPr>
            <w:tcW w:w="1584" w:type="dxa"/>
            <w:tcMar>
              <w:top w:w="90" w:type="dxa"/>
              <w:left w:w="90" w:type="dxa"/>
              <w:bottom w:w="90" w:type="dxa"/>
              <w:right w:w="90" w:type="dxa"/>
            </w:tcMar>
            <w:vAlign w:val="center"/>
          </w:tcPr>
          <w:p w14:paraId="2409B535" w14:textId="77777777" w:rsidR="00F01396" w:rsidRDefault="00F01396">
            <w:pPr>
              <w:spacing w:line="240" w:lineRule="auto"/>
              <w:jc w:val="center"/>
            </w:pPr>
          </w:p>
        </w:tc>
        <w:tc>
          <w:tcPr>
            <w:tcW w:w="1584" w:type="dxa"/>
            <w:tcMar>
              <w:top w:w="90" w:type="dxa"/>
              <w:left w:w="90" w:type="dxa"/>
              <w:bottom w:w="90" w:type="dxa"/>
              <w:right w:w="90" w:type="dxa"/>
            </w:tcMar>
            <w:vAlign w:val="center"/>
          </w:tcPr>
          <w:p w14:paraId="23797910" w14:textId="77777777" w:rsidR="00F01396" w:rsidRDefault="00F01396">
            <w:pPr>
              <w:spacing w:line="240" w:lineRule="auto"/>
              <w:jc w:val="center"/>
            </w:pPr>
          </w:p>
        </w:tc>
        <w:tc>
          <w:tcPr>
            <w:tcW w:w="1584" w:type="dxa"/>
            <w:tcMar>
              <w:top w:w="90" w:type="dxa"/>
              <w:left w:w="90" w:type="dxa"/>
              <w:bottom w:w="90" w:type="dxa"/>
              <w:right w:w="90" w:type="dxa"/>
            </w:tcMar>
            <w:vAlign w:val="center"/>
          </w:tcPr>
          <w:p w14:paraId="0626273E" w14:textId="77777777" w:rsidR="00F01396" w:rsidRDefault="00F01396">
            <w:pPr>
              <w:spacing w:line="240" w:lineRule="auto"/>
              <w:jc w:val="center"/>
            </w:pPr>
          </w:p>
        </w:tc>
        <w:tc>
          <w:tcPr>
            <w:tcW w:w="1296" w:type="dxa"/>
            <w:tcMar>
              <w:top w:w="90" w:type="dxa"/>
              <w:left w:w="90" w:type="dxa"/>
              <w:bottom w:w="90" w:type="dxa"/>
              <w:right w:w="90" w:type="dxa"/>
            </w:tcMar>
            <w:vAlign w:val="center"/>
          </w:tcPr>
          <w:p w14:paraId="00BC337E" w14:textId="77777777" w:rsidR="00F01396" w:rsidRDefault="00F01396">
            <w:pPr>
              <w:spacing w:line="240" w:lineRule="auto"/>
              <w:jc w:val="center"/>
            </w:pPr>
          </w:p>
        </w:tc>
        <w:tc>
          <w:tcPr>
            <w:tcW w:w="1296" w:type="dxa"/>
            <w:tcMar>
              <w:top w:w="90" w:type="dxa"/>
              <w:left w:w="90" w:type="dxa"/>
              <w:bottom w:w="90" w:type="dxa"/>
              <w:right w:w="90" w:type="dxa"/>
            </w:tcMar>
            <w:vAlign w:val="center"/>
          </w:tcPr>
          <w:p w14:paraId="4F102491" w14:textId="77777777" w:rsidR="00F01396" w:rsidRDefault="00F01396">
            <w:pPr>
              <w:spacing w:line="240" w:lineRule="auto"/>
              <w:jc w:val="center"/>
            </w:pPr>
          </w:p>
        </w:tc>
      </w:tr>
      <w:tr w:rsidR="00F01396" w14:paraId="70F103DD" w14:textId="77777777" w:rsidTr="00400D4D">
        <w:trPr>
          <w:jc w:val="center"/>
        </w:trPr>
        <w:tc>
          <w:tcPr>
            <w:tcW w:w="2376" w:type="dxa"/>
            <w:tcMar>
              <w:top w:w="90" w:type="dxa"/>
              <w:left w:w="90" w:type="dxa"/>
              <w:bottom w:w="90" w:type="dxa"/>
              <w:right w:w="90" w:type="dxa"/>
            </w:tcMar>
            <w:vAlign w:val="center"/>
          </w:tcPr>
          <w:p w14:paraId="729DF073" w14:textId="77777777" w:rsidR="00F01396" w:rsidRDefault="00000000">
            <w:pPr>
              <w:spacing w:line="240" w:lineRule="auto"/>
            </w:pPr>
            <w:r>
              <w:rPr>
                <w:sz w:val="16"/>
              </w:rPr>
              <w:t>Intervention</w:t>
            </w:r>
          </w:p>
        </w:tc>
        <w:tc>
          <w:tcPr>
            <w:tcW w:w="1584" w:type="dxa"/>
            <w:tcMar>
              <w:top w:w="90" w:type="dxa"/>
              <w:left w:w="90" w:type="dxa"/>
              <w:bottom w:w="90" w:type="dxa"/>
              <w:right w:w="90" w:type="dxa"/>
            </w:tcMar>
            <w:vAlign w:val="center"/>
          </w:tcPr>
          <w:p w14:paraId="301E5B92" w14:textId="77777777" w:rsidR="00F01396" w:rsidRDefault="00000000">
            <w:pPr>
              <w:spacing w:line="240" w:lineRule="auto"/>
              <w:jc w:val="center"/>
            </w:pPr>
            <w:r>
              <w:rPr>
                <w:sz w:val="16"/>
              </w:rPr>
              <w:t>53.83 ± 7.71</w:t>
            </w:r>
          </w:p>
        </w:tc>
        <w:tc>
          <w:tcPr>
            <w:tcW w:w="1584" w:type="dxa"/>
            <w:tcMar>
              <w:top w:w="90" w:type="dxa"/>
              <w:left w:w="90" w:type="dxa"/>
              <w:bottom w:w="90" w:type="dxa"/>
              <w:right w:w="90" w:type="dxa"/>
            </w:tcMar>
            <w:vAlign w:val="center"/>
          </w:tcPr>
          <w:p w14:paraId="17ABCA2E" w14:textId="77777777" w:rsidR="00F01396" w:rsidRDefault="00000000">
            <w:pPr>
              <w:spacing w:line="240" w:lineRule="auto"/>
              <w:jc w:val="center"/>
            </w:pPr>
            <w:r>
              <w:rPr>
                <w:sz w:val="16"/>
              </w:rPr>
              <w:t>39.77 ± 3.48</w:t>
            </w:r>
          </w:p>
        </w:tc>
        <w:tc>
          <w:tcPr>
            <w:tcW w:w="1584" w:type="dxa"/>
            <w:tcMar>
              <w:top w:w="90" w:type="dxa"/>
              <w:left w:w="90" w:type="dxa"/>
              <w:bottom w:w="90" w:type="dxa"/>
              <w:right w:w="90" w:type="dxa"/>
            </w:tcMar>
            <w:vAlign w:val="center"/>
          </w:tcPr>
          <w:p w14:paraId="34780DE5" w14:textId="77777777" w:rsidR="00F01396" w:rsidRDefault="00000000">
            <w:pPr>
              <w:spacing w:line="240" w:lineRule="auto"/>
              <w:jc w:val="center"/>
            </w:pPr>
            <w:r>
              <w:rPr>
                <w:sz w:val="16"/>
              </w:rPr>
              <w:t>−14.70 ± 5.39</w:t>
            </w:r>
          </w:p>
        </w:tc>
        <w:tc>
          <w:tcPr>
            <w:tcW w:w="1296" w:type="dxa"/>
            <w:tcMar>
              <w:top w:w="90" w:type="dxa"/>
              <w:left w:w="90" w:type="dxa"/>
              <w:bottom w:w="90" w:type="dxa"/>
              <w:right w:w="90" w:type="dxa"/>
            </w:tcMar>
            <w:vAlign w:val="center"/>
          </w:tcPr>
          <w:p w14:paraId="7CB9D318" w14:textId="77777777" w:rsidR="00F01396" w:rsidRDefault="00000000">
            <w:pPr>
              <w:spacing w:line="240" w:lineRule="auto"/>
              <w:jc w:val="center"/>
            </w:pPr>
            <w:r>
              <w:rPr>
                <w:sz w:val="16"/>
              </w:rPr>
              <w:t>&lt; .001</w:t>
            </w:r>
          </w:p>
        </w:tc>
        <w:tc>
          <w:tcPr>
            <w:tcW w:w="1296" w:type="dxa"/>
            <w:tcMar>
              <w:top w:w="90" w:type="dxa"/>
              <w:left w:w="90" w:type="dxa"/>
              <w:bottom w:w="90" w:type="dxa"/>
              <w:right w:w="90" w:type="dxa"/>
            </w:tcMar>
            <w:vAlign w:val="center"/>
          </w:tcPr>
          <w:p w14:paraId="7FE435CD" w14:textId="77777777" w:rsidR="00F01396" w:rsidRDefault="00F01396">
            <w:pPr>
              <w:spacing w:line="240" w:lineRule="auto"/>
              <w:jc w:val="center"/>
            </w:pPr>
          </w:p>
        </w:tc>
      </w:tr>
      <w:tr w:rsidR="00F01396" w14:paraId="2A0FEC34" w14:textId="77777777" w:rsidTr="00400D4D">
        <w:trPr>
          <w:jc w:val="center"/>
        </w:trPr>
        <w:tc>
          <w:tcPr>
            <w:tcW w:w="2376" w:type="dxa"/>
            <w:tcMar>
              <w:top w:w="90" w:type="dxa"/>
              <w:left w:w="90" w:type="dxa"/>
              <w:bottom w:w="90" w:type="dxa"/>
              <w:right w:w="90" w:type="dxa"/>
            </w:tcMar>
            <w:vAlign w:val="center"/>
          </w:tcPr>
          <w:p w14:paraId="692E2201" w14:textId="77777777" w:rsidR="00F01396" w:rsidRDefault="00000000">
            <w:pPr>
              <w:spacing w:line="240" w:lineRule="auto"/>
            </w:pPr>
            <w:r>
              <w:rPr>
                <w:sz w:val="16"/>
              </w:rPr>
              <w:t>Control</w:t>
            </w:r>
          </w:p>
        </w:tc>
        <w:tc>
          <w:tcPr>
            <w:tcW w:w="1584" w:type="dxa"/>
            <w:tcMar>
              <w:top w:w="90" w:type="dxa"/>
              <w:left w:w="90" w:type="dxa"/>
              <w:bottom w:w="90" w:type="dxa"/>
              <w:right w:w="90" w:type="dxa"/>
            </w:tcMar>
            <w:vAlign w:val="center"/>
          </w:tcPr>
          <w:p w14:paraId="29DB6FC9" w14:textId="77777777" w:rsidR="00F01396" w:rsidRDefault="00000000">
            <w:pPr>
              <w:spacing w:line="240" w:lineRule="auto"/>
              <w:jc w:val="center"/>
            </w:pPr>
            <w:r>
              <w:rPr>
                <w:sz w:val="16"/>
              </w:rPr>
              <w:t>50.28 ± 4.42</w:t>
            </w:r>
          </w:p>
        </w:tc>
        <w:tc>
          <w:tcPr>
            <w:tcW w:w="1584" w:type="dxa"/>
            <w:tcMar>
              <w:top w:w="90" w:type="dxa"/>
              <w:left w:w="90" w:type="dxa"/>
              <w:bottom w:w="90" w:type="dxa"/>
              <w:right w:w="90" w:type="dxa"/>
            </w:tcMar>
            <w:vAlign w:val="center"/>
          </w:tcPr>
          <w:p w14:paraId="625C2951" w14:textId="77777777" w:rsidR="00F01396" w:rsidRDefault="00000000">
            <w:pPr>
              <w:spacing w:line="240" w:lineRule="auto"/>
              <w:jc w:val="center"/>
            </w:pPr>
            <w:r>
              <w:rPr>
                <w:sz w:val="16"/>
              </w:rPr>
              <w:t>43.13 ± 3.08</w:t>
            </w:r>
          </w:p>
        </w:tc>
        <w:tc>
          <w:tcPr>
            <w:tcW w:w="1584" w:type="dxa"/>
            <w:tcMar>
              <w:top w:w="90" w:type="dxa"/>
              <w:left w:w="90" w:type="dxa"/>
              <w:bottom w:w="90" w:type="dxa"/>
              <w:right w:w="90" w:type="dxa"/>
            </w:tcMar>
            <w:vAlign w:val="center"/>
          </w:tcPr>
          <w:p w14:paraId="04A9E438" w14:textId="77777777" w:rsidR="00F01396" w:rsidRDefault="00000000">
            <w:pPr>
              <w:spacing w:line="240" w:lineRule="auto"/>
              <w:jc w:val="center"/>
            </w:pPr>
            <w:r>
              <w:rPr>
                <w:sz w:val="16"/>
              </w:rPr>
              <w:t>−7.16 ± 4.33</w:t>
            </w:r>
          </w:p>
        </w:tc>
        <w:tc>
          <w:tcPr>
            <w:tcW w:w="1296" w:type="dxa"/>
            <w:tcMar>
              <w:top w:w="90" w:type="dxa"/>
              <w:left w:w="90" w:type="dxa"/>
              <w:bottom w:w="90" w:type="dxa"/>
              <w:right w:w="90" w:type="dxa"/>
            </w:tcMar>
            <w:vAlign w:val="center"/>
          </w:tcPr>
          <w:p w14:paraId="04A4D904" w14:textId="77777777" w:rsidR="00F01396" w:rsidRDefault="00000000">
            <w:pPr>
              <w:spacing w:line="240" w:lineRule="auto"/>
              <w:jc w:val="center"/>
            </w:pPr>
            <w:r>
              <w:rPr>
                <w:sz w:val="16"/>
              </w:rPr>
              <w:t>&lt; .001</w:t>
            </w:r>
          </w:p>
        </w:tc>
        <w:tc>
          <w:tcPr>
            <w:tcW w:w="1296" w:type="dxa"/>
            <w:tcMar>
              <w:top w:w="90" w:type="dxa"/>
              <w:left w:w="90" w:type="dxa"/>
              <w:bottom w:w="90" w:type="dxa"/>
              <w:right w:w="90" w:type="dxa"/>
            </w:tcMar>
            <w:vAlign w:val="center"/>
          </w:tcPr>
          <w:p w14:paraId="4326296C" w14:textId="77777777" w:rsidR="00F01396" w:rsidRDefault="00000000">
            <w:pPr>
              <w:spacing w:line="240" w:lineRule="auto"/>
              <w:jc w:val="center"/>
            </w:pPr>
            <w:r>
              <w:rPr>
                <w:sz w:val="16"/>
              </w:rPr>
              <w:t>&lt; .001</w:t>
            </w:r>
          </w:p>
        </w:tc>
      </w:tr>
    </w:tbl>
    <w:p w14:paraId="3FE543CF" w14:textId="77777777" w:rsidR="00F01396" w:rsidRDefault="00000000">
      <w:pPr>
        <w:spacing w:before="60" w:line="240" w:lineRule="auto"/>
      </w:pPr>
      <w:r>
        <w:rPr>
          <w:b/>
          <w:sz w:val="20"/>
        </w:rPr>
        <w:t xml:space="preserve">Note. </w:t>
      </w:r>
      <w:r>
        <w:rPr>
          <w:sz w:val="20"/>
        </w:rPr>
        <w:t>Negative change values indicate reductions from pretest to posttest. *Between-group p-values refer to comparisons of change scores.</w:t>
      </w:r>
    </w:p>
    <w:p w14:paraId="65B0E4E6" w14:textId="7675592D" w:rsidR="00F01396" w:rsidRDefault="00000000" w:rsidP="00A61CFA">
      <w:pPr>
        <w:spacing w:before="480"/>
      </w:pPr>
      <w:r>
        <w:rPr>
          <w:b/>
        </w:rPr>
        <w:t>Table 3. Reported multivariable associations of group allocation with outcomes</w:t>
      </w:r>
    </w:p>
    <w:tbl>
      <w:tblPr>
        <w:tblW w:w="0" w:type="auto"/>
        <w:jc w:val="center"/>
        <w:tblBorders>
          <w:top w:val="single" w:sz="4" w:space="0" w:color="808080"/>
          <w:bottom w:val="single" w:sz="4" w:space="0" w:color="808080"/>
          <w:right w:val="single" w:sz="4" w:space="0" w:color="auto"/>
        </w:tblBorders>
        <w:tblLayout w:type="fixed"/>
        <w:tblLook w:val="04A0" w:firstRow="1" w:lastRow="0" w:firstColumn="1" w:lastColumn="0" w:noHBand="0" w:noVBand="1"/>
      </w:tblPr>
      <w:tblGrid>
        <w:gridCol w:w="4608"/>
        <w:gridCol w:w="1728"/>
        <w:gridCol w:w="1440"/>
        <w:gridCol w:w="1440"/>
      </w:tblGrid>
      <w:tr w:rsidR="00F01396" w14:paraId="0378156F" w14:textId="77777777" w:rsidTr="00C0208E">
        <w:trPr>
          <w:tblHeader/>
          <w:jc w:val="center"/>
        </w:trPr>
        <w:tc>
          <w:tcPr>
            <w:tcW w:w="4608" w:type="dxa"/>
            <w:tcBorders>
              <w:top w:val="single" w:sz="4" w:space="0" w:color="808080"/>
              <w:bottom w:val="single" w:sz="4" w:space="0" w:color="auto"/>
            </w:tcBorders>
            <w:tcMar>
              <w:top w:w="90" w:type="dxa"/>
              <w:left w:w="90" w:type="dxa"/>
              <w:bottom w:w="90" w:type="dxa"/>
              <w:right w:w="90" w:type="dxa"/>
            </w:tcMar>
            <w:vAlign w:val="center"/>
          </w:tcPr>
          <w:p w14:paraId="4E4A48FC" w14:textId="77777777" w:rsidR="00F01396" w:rsidRDefault="00000000">
            <w:pPr>
              <w:spacing w:line="240" w:lineRule="auto"/>
              <w:jc w:val="center"/>
            </w:pPr>
            <w:r>
              <w:rPr>
                <w:b/>
                <w:sz w:val="20"/>
              </w:rPr>
              <w:t>Outcome</w:t>
            </w:r>
          </w:p>
        </w:tc>
        <w:tc>
          <w:tcPr>
            <w:tcW w:w="1728" w:type="dxa"/>
            <w:tcBorders>
              <w:top w:val="single" w:sz="4" w:space="0" w:color="808080"/>
              <w:bottom w:val="single" w:sz="4" w:space="0" w:color="auto"/>
            </w:tcBorders>
            <w:tcMar>
              <w:top w:w="90" w:type="dxa"/>
              <w:left w:w="90" w:type="dxa"/>
              <w:bottom w:w="90" w:type="dxa"/>
              <w:right w:w="90" w:type="dxa"/>
            </w:tcMar>
            <w:vAlign w:val="center"/>
          </w:tcPr>
          <w:p w14:paraId="12DEC7F0" w14:textId="77777777" w:rsidR="00F01396" w:rsidRDefault="00000000">
            <w:pPr>
              <w:spacing w:line="240" w:lineRule="auto"/>
              <w:jc w:val="center"/>
            </w:pPr>
            <w:r>
              <w:rPr>
                <w:b/>
                <w:sz w:val="20"/>
              </w:rPr>
              <w:t>Standardized β</w:t>
            </w:r>
          </w:p>
        </w:tc>
        <w:tc>
          <w:tcPr>
            <w:tcW w:w="1440" w:type="dxa"/>
            <w:tcBorders>
              <w:top w:val="single" w:sz="4" w:space="0" w:color="808080"/>
              <w:bottom w:val="single" w:sz="4" w:space="0" w:color="auto"/>
            </w:tcBorders>
            <w:tcMar>
              <w:top w:w="90" w:type="dxa"/>
              <w:left w:w="90" w:type="dxa"/>
              <w:bottom w:w="90" w:type="dxa"/>
              <w:right w:w="90" w:type="dxa"/>
            </w:tcMar>
            <w:vAlign w:val="center"/>
          </w:tcPr>
          <w:p w14:paraId="07A8F43E" w14:textId="77777777" w:rsidR="00F01396" w:rsidRDefault="00000000">
            <w:pPr>
              <w:spacing w:line="240" w:lineRule="auto"/>
              <w:jc w:val="center"/>
            </w:pPr>
            <w:r>
              <w:rPr>
                <w:b/>
                <w:sz w:val="20"/>
              </w:rPr>
              <w:t>R²</w:t>
            </w:r>
          </w:p>
        </w:tc>
        <w:tc>
          <w:tcPr>
            <w:tcW w:w="1440" w:type="dxa"/>
            <w:tcBorders>
              <w:top w:val="single" w:sz="4" w:space="0" w:color="808080"/>
              <w:bottom w:val="single" w:sz="4" w:space="0" w:color="auto"/>
              <w:right w:val="nil"/>
            </w:tcBorders>
            <w:tcMar>
              <w:top w:w="90" w:type="dxa"/>
              <w:left w:w="90" w:type="dxa"/>
              <w:bottom w:w="90" w:type="dxa"/>
              <w:right w:w="90" w:type="dxa"/>
            </w:tcMar>
            <w:vAlign w:val="center"/>
          </w:tcPr>
          <w:p w14:paraId="77AEAEE2" w14:textId="77777777" w:rsidR="00F01396" w:rsidRDefault="00000000">
            <w:pPr>
              <w:spacing w:line="240" w:lineRule="auto"/>
              <w:jc w:val="center"/>
            </w:pPr>
            <w:r>
              <w:rPr>
                <w:b/>
                <w:sz w:val="20"/>
              </w:rPr>
              <w:t>p-value</w:t>
            </w:r>
          </w:p>
        </w:tc>
      </w:tr>
      <w:tr w:rsidR="00F01396" w14:paraId="28B3A38D" w14:textId="77777777" w:rsidTr="00C0208E">
        <w:trPr>
          <w:jc w:val="center"/>
        </w:trPr>
        <w:tc>
          <w:tcPr>
            <w:tcW w:w="4608" w:type="dxa"/>
            <w:tcBorders>
              <w:top w:val="single" w:sz="4" w:space="0" w:color="auto"/>
            </w:tcBorders>
            <w:tcMar>
              <w:top w:w="90" w:type="dxa"/>
              <w:left w:w="90" w:type="dxa"/>
              <w:bottom w:w="90" w:type="dxa"/>
              <w:right w:w="90" w:type="dxa"/>
            </w:tcMar>
            <w:vAlign w:val="center"/>
          </w:tcPr>
          <w:p w14:paraId="30DAE438" w14:textId="77777777" w:rsidR="00F01396" w:rsidRDefault="00000000">
            <w:pPr>
              <w:spacing w:line="240" w:lineRule="auto"/>
            </w:pPr>
            <w:r>
              <w:rPr>
                <w:sz w:val="20"/>
              </w:rPr>
              <w:t>Sleep problems</w:t>
            </w:r>
          </w:p>
        </w:tc>
        <w:tc>
          <w:tcPr>
            <w:tcW w:w="1728" w:type="dxa"/>
            <w:tcBorders>
              <w:top w:val="single" w:sz="4" w:space="0" w:color="auto"/>
            </w:tcBorders>
            <w:tcMar>
              <w:top w:w="90" w:type="dxa"/>
              <w:left w:w="90" w:type="dxa"/>
              <w:bottom w:w="90" w:type="dxa"/>
              <w:right w:w="90" w:type="dxa"/>
            </w:tcMar>
            <w:vAlign w:val="center"/>
          </w:tcPr>
          <w:p w14:paraId="58720837" w14:textId="77777777" w:rsidR="00F01396" w:rsidRDefault="00000000">
            <w:pPr>
              <w:spacing w:line="240" w:lineRule="auto"/>
              <w:jc w:val="center"/>
            </w:pPr>
            <w:r>
              <w:rPr>
                <w:sz w:val="20"/>
              </w:rPr>
              <w:t>−0.462</w:t>
            </w:r>
          </w:p>
        </w:tc>
        <w:tc>
          <w:tcPr>
            <w:tcW w:w="1440" w:type="dxa"/>
            <w:tcBorders>
              <w:top w:val="single" w:sz="4" w:space="0" w:color="auto"/>
            </w:tcBorders>
            <w:tcMar>
              <w:top w:w="90" w:type="dxa"/>
              <w:left w:w="90" w:type="dxa"/>
              <w:bottom w:w="90" w:type="dxa"/>
              <w:right w:w="90" w:type="dxa"/>
            </w:tcMar>
            <w:vAlign w:val="center"/>
          </w:tcPr>
          <w:p w14:paraId="29B217F3" w14:textId="77777777" w:rsidR="00F01396" w:rsidRDefault="00000000">
            <w:pPr>
              <w:spacing w:line="240" w:lineRule="auto"/>
              <w:jc w:val="center"/>
            </w:pPr>
            <w:r>
              <w:rPr>
                <w:sz w:val="20"/>
              </w:rPr>
              <w:t>.33</w:t>
            </w:r>
          </w:p>
        </w:tc>
        <w:tc>
          <w:tcPr>
            <w:tcW w:w="1440" w:type="dxa"/>
            <w:tcBorders>
              <w:top w:val="single" w:sz="4" w:space="0" w:color="auto"/>
              <w:right w:val="nil"/>
            </w:tcBorders>
            <w:tcMar>
              <w:top w:w="90" w:type="dxa"/>
              <w:left w:w="90" w:type="dxa"/>
              <w:bottom w:w="90" w:type="dxa"/>
              <w:right w:w="90" w:type="dxa"/>
            </w:tcMar>
            <w:vAlign w:val="center"/>
          </w:tcPr>
          <w:p w14:paraId="304D8352" w14:textId="77777777" w:rsidR="00F01396" w:rsidRDefault="00000000">
            <w:pPr>
              <w:spacing w:line="240" w:lineRule="auto"/>
              <w:jc w:val="center"/>
            </w:pPr>
            <w:r>
              <w:rPr>
                <w:sz w:val="20"/>
              </w:rPr>
              <w:t>&lt; .001</w:t>
            </w:r>
          </w:p>
        </w:tc>
      </w:tr>
      <w:tr w:rsidR="00F01396" w14:paraId="283378F3" w14:textId="77777777" w:rsidTr="00C0208E">
        <w:trPr>
          <w:jc w:val="center"/>
        </w:trPr>
        <w:tc>
          <w:tcPr>
            <w:tcW w:w="4608" w:type="dxa"/>
            <w:tcBorders>
              <w:bottom w:val="single" w:sz="4" w:space="0" w:color="808080"/>
            </w:tcBorders>
            <w:tcMar>
              <w:top w:w="90" w:type="dxa"/>
              <w:left w:w="90" w:type="dxa"/>
              <w:bottom w:w="90" w:type="dxa"/>
              <w:right w:w="90" w:type="dxa"/>
            </w:tcMar>
            <w:vAlign w:val="center"/>
          </w:tcPr>
          <w:p w14:paraId="0E962BFF" w14:textId="77777777" w:rsidR="00F01396" w:rsidRDefault="00000000">
            <w:pPr>
              <w:spacing w:line="240" w:lineRule="auto"/>
            </w:pPr>
            <w:r>
              <w:rPr>
                <w:sz w:val="20"/>
              </w:rPr>
              <w:t>Emotional problems</w:t>
            </w:r>
          </w:p>
        </w:tc>
        <w:tc>
          <w:tcPr>
            <w:tcW w:w="1728" w:type="dxa"/>
            <w:tcBorders>
              <w:bottom w:val="single" w:sz="4" w:space="0" w:color="808080"/>
            </w:tcBorders>
            <w:tcMar>
              <w:top w:w="90" w:type="dxa"/>
              <w:left w:w="90" w:type="dxa"/>
              <w:bottom w:w="90" w:type="dxa"/>
              <w:right w:w="90" w:type="dxa"/>
            </w:tcMar>
            <w:vAlign w:val="center"/>
          </w:tcPr>
          <w:p w14:paraId="32228BF6" w14:textId="77777777" w:rsidR="00F01396" w:rsidRDefault="00000000">
            <w:pPr>
              <w:spacing w:line="240" w:lineRule="auto"/>
              <w:jc w:val="center"/>
            </w:pPr>
            <w:r>
              <w:rPr>
                <w:sz w:val="20"/>
              </w:rPr>
              <w:t>−0.325</w:t>
            </w:r>
          </w:p>
        </w:tc>
        <w:tc>
          <w:tcPr>
            <w:tcW w:w="1440" w:type="dxa"/>
            <w:tcBorders>
              <w:bottom w:val="single" w:sz="4" w:space="0" w:color="808080"/>
            </w:tcBorders>
            <w:tcMar>
              <w:top w:w="90" w:type="dxa"/>
              <w:left w:w="90" w:type="dxa"/>
              <w:bottom w:w="90" w:type="dxa"/>
              <w:right w:w="90" w:type="dxa"/>
            </w:tcMar>
            <w:vAlign w:val="center"/>
          </w:tcPr>
          <w:p w14:paraId="72602A4A" w14:textId="77777777" w:rsidR="00F01396" w:rsidRDefault="00000000">
            <w:pPr>
              <w:spacing w:line="240" w:lineRule="auto"/>
              <w:jc w:val="center"/>
            </w:pPr>
            <w:r>
              <w:rPr>
                <w:sz w:val="20"/>
              </w:rPr>
              <w:t>.14</w:t>
            </w:r>
          </w:p>
        </w:tc>
        <w:tc>
          <w:tcPr>
            <w:tcW w:w="1440" w:type="dxa"/>
            <w:tcBorders>
              <w:bottom w:val="single" w:sz="4" w:space="0" w:color="808080"/>
              <w:right w:val="nil"/>
            </w:tcBorders>
            <w:tcMar>
              <w:top w:w="90" w:type="dxa"/>
              <w:left w:w="90" w:type="dxa"/>
              <w:bottom w:w="90" w:type="dxa"/>
              <w:right w:w="90" w:type="dxa"/>
            </w:tcMar>
            <w:vAlign w:val="center"/>
          </w:tcPr>
          <w:p w14:paraId="6E43557C" w14:textId="77777777" w:rsidR="00F01396" w:rsidRDefault="00000000">
            <w:pPr>
              <w:spacing w:line="240" w:lineRule="auto"/>
              <w:jc w:val="center"/>
            </w:pPr>
            <w:r>
              <w:rPr>
                <w:sz w:val="20"/>
              </w:rPr>
              <w:t>&lt; .01</w:t>
            </w:r>
          </w:p>
        </w:tc>
      </w:tr>
    </w:tbl>
    <w:p w14:paraId="59B3C257" w14:textId="77777777" w:rsidR="00F01396" w:rsidRDefault="00000000">
      <w:pPr>
        <w:spacing w:before="60" w:line="240" w:lineRule="auto"/>
      </w:pPr>
      <w:r>
        <w:rPr>
          <w:b/>
          <w:sz w:val="20"/>
        </w:rPr>
        <w:t xml:space="preserve">Note. </w:t>
      </w:r>
      <w:r>
        <w:rPr>
          <w:sz w:val="20"/>
        </w:rPr>
        <w:t>β = standardized regression coefficient; R² = coefficient of determination.</w:t>
      </w:r>
    </w:p>
    <w:sectPr w:rsidR="00F01396">
      <w:headerReference w:type="default" r:id="rId8"/>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78BA2" w14:textId="77777777" w:rsidR="002A11E4" w:rsidRDefault="002A11E4">
      <w:pPr>
        <w:spacing w:line="240" w:lineRule="auto"/>
      </w:pPr>
      <w:r>
        <w:separator/>
      </w:r>
    </w:p>
  </w:endnote>
  <w:endnote w:type="continuationSeparator" w:id="0">
    <w:p w14:paraId="164D2976" w14:textId="77777777" w:rsidR="002A11E4" w:rsidRDefault="002A11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841D3" w14:textId="77777777" w:rsidR="002A11E4" w:rsidRDefault="002A11E4">
      <w:pPr>
        <w:spacing w:line="240" w:lineRule="auto"/>
      </w:pPr>
      <w:r>
        <w:separator/>
      </w:r>
    </w:p>
  </w:footnote>
  <w:footnote w:type="continuationSeparator" w:id="0">
    <w:p w14:paraId="4A02048E" w14:textId="77777777" w:rsidR="002A11E4" w:rsidRDefault="002A11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3785E" w14:textId="77777777" w:rsidR="00F01396" w:rsidRDefault="00F01396">
    <w:pPr>
      <w:pStyle w:val="Header"/>
    </w:pPr>
  </w:p>
  <w:tbl>
    <w:tblPr>
      <w:tblW w:w="0" w:type="auto"/>
      <w:jc w:val="center"/>
      <w:tblLayout w:type="fixed"/>
      <w:tblLook w:val="04A0" w:firstRow="1" w:lastRow="0" w:firstColumn="1" w:lastColumn="0" w:noHBand="0" w:noVBand="1"/>
    </w:tblPr>
    <w:tblGrid>
      <w:gridCol w:w="8064"/>
      <w:gridCol w:w="1296"/>
    </w:tblGrid>
    <w:tr w:rsidR="00F01396" w14:paraId="79813D5C" w14:textId="77777777">
      <w:trPr>
        <w:jc w:val="center"/>
      </w:trPr>
      <w:tc>
        <w:tcPr>
          <w:tcW w:w="8064" w:type="dxa"/>
          <w:tcBorders>
            <w:top w:val="nil"/>
            <w:left w:val="nil"/>
            <w:bottom w:val="nil"/>
            <w:right w:val="nil"/>
          </w:tcBorders>
          <w:tcMar>
            <w:top w:w="0" w:type="dxa"/>
            <w:left w:w="0" w:type="dxa"/>
            <w:bottom w:w="0" w:type="dxa"/>
            <w:right w:w="0" w:type="dxa"/>
          </w:tcMar>
        </w:tcPr>
        <w:p w14:paraId="3FBD69F1" w14:textId="77777777" w:rsidR="00F01396" w:rsidRDefault="00000000">
          <w:pPr>
            <w:spacing w:line="240" w:lineRule="auto"/>
          </w:pPr>
          <w:r>
            <w:rPr>
              <w:sz w:val="20"/>
            </w:rPr>
            <w:t xml:space="preserve">MEPISHA Nursing Intervention in Children </w:t>
          </w:r>
          <w:proofErr w:type="gramStart"/>
          <w:r>
            <w:rPr>
              <w:sz w:val="20"/>
            </w:rPr>
            <w:t>With</w:t>
          </w:r>
          <w:proofErr w:type="gramEnd"/>
          <w:r>
            <w:rPr>
              <w:sz w:val="20"/>
            </w:rPr>
            <w:t xml:space="preserve"> Autism</w:t>
          </w:r>
        </w:p>
      </w:tc>
      <w:tc>
        <w:tcPr>
          <w:tcW w:w="1296" w:type="dxa"/>
          <w:tcBorders>
            <w:top w:val="nil"/>
            <w:left w:val="nil"/>
            <w:bottom w:val="nil"/>
            <w:right w:val="nil"/>
          </w:tcBorders>
          <w:tcMar>
            <w:top w:w="0" w:type="dxa"/>
            <w:left w:w="0" w:type="dxa"/>
            <w:bottom w:w="0" w:type="dxa"/>
            <w:right w:w="0" w:type="dxa"/>
          </w:tcMar>
        </w:tcPr>
        <w:p w14:paraId="60961A71" w14:textId="77777777" w:rsidR="00F01396" w:rsidRDefault="00000000">
          <w:pPr>
            <w:spacing w:line="240" w:lineRule="auto"/>
            <w:jc w:val="right"/>
          </w:pPr>
          <w:r>
            <w:rPr>
              <w:sz w:val="20"/>
            </w:rPr>
            <w:fldChar w:fldCharType="begin"/>
          </w:r>
          <w:r>
            <w:rPr>
              <w:sz w:val="20"/>
            </w:rPr>
            <w:instrText xml:space="preserve"> PAGE </w:instrText>
          </w:r>
          <w:r w:rsidR="00400D4D">
            <w:rPr>
              <w:sz w:val="20"/>
            </w:rPr>
            <w:fldChar w:fldCharType="separate"/>
          </w:r>
          <w:r w:rsidR="00400D4D">
            <w:rPr>
              <w:noProof/>
              <w:sz w:val="20"/>
            </w:rPr>
            <w:t>1</w:t>
          </w:r>
          <w:r>
            <w:rPr>
              <w:sz w:val="20"/>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6571982">
    <w:abstractNumId w:val="8"/>
  </w:num>
  <w:num w:numId="2" w16cid:durableId="720516736">
    <w:abstractNumId w:val="6"/>
  </w:num>
  <w:num w:numId="3" w16cid:durableId="1244535054">
    <w:abstractNumId w:val="5"/>
  </w:num>
  <w:num w:numId="4" w16cid:durableId="231165075">
    <w:abstractNumId w:val="4"/>
  </w:num>
  <w:num w:numId="5" w16cid:durableId="59523828">
    <w:abstractNumId w:val="7"/>
  </w:num>
  <w:num w:numId="6" w16cid:durableId="1536306659">
    <w:abstractNumId w:val="3"/>
  </w:num>
  <w:num w:numId="7" w16cid:durableId="35586805">
    <w:abstractNumId w:val="2"/>
  </w:num>
  <w:num w:numId="8" w16cid:durableId="599993167">
    <w:abstractNumId w:val="1"/>
  </w:num>
  <w:num w:numId="9" w16cid:durableId="1888446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1E4"/>
    <w:rsid w:val="00326F90"/>
    <w:rsid w:val="00400D4D"/>
    <w:rsid w:val="00A61CFA"/>
    <w:rsid w:val="00AA1D8D"/>
    <w:rsid w:val="00AC3F0E"/>
    <w:rsid w:val="00B47730"/>
    <w:rsid w:val="00C0208E"/>
    <w:rsid w:val="00CB0664"/>
    <w:rsid w:val="00F013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0C2BC7"/>
  <w14:defaultImageDpi w14:val="300"/>
  <w15:docId w15:val="{2936D67E-E574-4EC0-B422-60D7022EC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2485</Words>
  <Characters>14166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PT. ANOA SEJAHTERA MANDIRI 06</cp:lastModifiedBy>
  <cp:revision>3</cp:revision>
  <dcterms:created xsi:type="dcterms:W3CDTF">2013-12-23T23:15:00Z</dcterms:created>
  <dcterms:modified xsi:type="dcterms:W3CDTF">2026-06-24T07:24:00Z</dcterms:modified>
  <cp:category/>
</cp:coreProperties>
</file>