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3ED7" w14:textId="77777777" w:rsidR="00BF32C5" w:rsidRPr="006C4365" w:rsidRDefault="00000000">
      <w:pPr>
        <w:pStyle w:val="Title"/>
        <w:spacing w:after="140" w:line="276" w:lineRule="auto"/>
        <w:rPr>
          <w:color w:val="000000" w:themeColor="text1"/>
          <w:sz w:val="24"/>
          <w:szCs w:val="24"/>
        </w:rPr>
      </w:pPr>
      <w:r w:rsidRPr="006C4365">
        <w:rPr>
          <w:rFonts w:ascii="Times New Roman" w:hAnsi="Times New Roman"/>
          <w:color w:val="000000" w:themeColor="text1"/>
          <w:sz w:val="24"/>
          <w:szCs w:val="24"/>
        </w:rPr>
        <w:t>Additional file 1. Detailed electronic search strategy and search documentation</w:t>
      </w:r>
    </w:p>
    <w:p w14:paraId="7D3F7BD8" w14:textId="77777777" w:rsidR="00BF32C5" w:rsidRPr="006C4365" w:rsidRDefault="00000000">
      <w:pPr>
        <w:spacing w:after="200" w:line="276" w:lineRule="auto"/>
        <w:jc w:val="both"/>
        <w:rPr>
          <w:color w:val="000000" w:themeColor="text1"/>
          <w:szCs w:val="24"/>
        </w:rPr>
      </w:pPr>
      <w:r w:rsidRPr="006C4365">
        <w:rPr>
          <w:i/>
          <w:color w:val="000000" w:themeColor="text1"/>
          <w:szCs w:val="24"/>
        </w:rPr>
        <w:t>The search framework and eligibility criteria below reflect the information reported in the manuscript. Exact dates of database execution, platform versions, screening software, and reviewer workflow were not available in the review record. These details are therefore reported as not reported rather than retrospectively inferred.</w:t>
      </w:r>
    </w:p>
    <w:p w14:paraId="077F0116" w14:textId="77777777" w:rsidR="00BF32C5" w:rsidRPr="006C4365" w:rsidRDefault="00000000">
      <w:pPr>
        <w:pStyle w:val="Heading1"/>
        <w:spacing w:before="0" w:after="80" w:line="276" w:lineRule="auto"/>
        <w:rPr>
          <w:color w:val="000000" w:themeColor="text1"/>
          <w:szCs w:val="24"/>
        </w:rPr>
      </w:pPr>
      <w:r w:rsidRPr="006C4365">
        <w:rPr>
          <w:rFonts w:ascii="Times New Roman" w:hAnsi="Times New Roman"/>
          <w:color w:val="000000" w:themeColor="text1"/>
          <w:szCs w:val="24"/>
        </w:rPr>
        <w:t>Reported review parameters</w:t>
      </w:r>
    </w:p>
    <w:p w14:paraId="2E5966F6" w14:textId="77777777" w:rsidR="00BF32C5" w:rsidRPr="006C4365" w:rsidRDefault="00000000">
      <w:pPr>
        <w:pStyle w:val="ListBullet"/>
        <w:spacing w:after="40" w:line="276" w:lineRule="auto"/>
        <w:rPr>
          <w:color w:val="000000" w:themeColor="text1"/>
          <w:szCs w:val="24"/>
        </w:rPr>
      </w:pPr>
      <w:r w:rsidRPr="006C4365">
        <w:rPr>
          <w:color w:val="000000" w:themeColor="text1"/>
          <w:szCs w:val="24"/>
        </w:rPr>
        <w:t>Databases: PubMed, Scopus, Web of Science, and the Cochrane Library.</w:t>
      </w:r>
    </w:p>
    <w:p w14:paraId="36CFA729" w14:textId="77777777" w:rsidR="00BF32C5" w:rsidRPr="006C4365" w:rsidRDefault="00000000">
      <w:pPr>
        <w:pStyle w:val="ListBullet"/>
        <w:spacing w:after="40" w:line="276" w:lineRule="auto"/>
        <w:rPr>
          <w:color w:val="000000" w:themeColor="text1"/>
          <w:szCs w:val="24"/>
        </w:rPr>
      </w:pPr>
      <w:r w:rsidRPr="006C4365">
        <w:rPr>
          <w:color w:val="000000" w:themeColor="text1"/>
          <w:szCs w:val="24"/>
        </w:rPr>
        <w:t>Publication coverage: 2015 to 2025.</w:t>
      </w:r>
    </w:p>
    <w:p w14:paraId="574CA7C9" w14:textId="77777777" w:rsidR="00BF32C5" w:rsidRPr="006C4365" w:rsidRDefault="00000000">
      <w:pPr>
        <w:pStyle w:val="ListBullet"/>
        <w:spacing w:after="40" w:line="276" w:lineRule="auto"/>
        <w:rPr>
          <w:color w:val="000000" w:themeColor="text1"/>
          <w:szCs w:val="24"/>
        </w:rPr>
      </w:pPr>
      <w:r w:rsidRPr="006C4365">
        <w:rPr>
          <w:color w:val="000000" w:themeColor="text1"/>
          <w:szCs w:val="24"/>
        </w:rPr>
        <w:t>Search concepts: microRNAs; myocardial infarction; pathophysiological processes; and related diagnostic/prognostic outcomes.</w:t>
      </w:r>
    </w:p>
    <w:p w14:paraId="32CDA655" w14:textId="77777777" w:rsidR="00BF32C5" w:rsidRPr="006C4365" w:rsidRDefault="00000000">
      <w:pPr>
        <w:pStyle w:val="ListBullet"/>
        <w:spacing w:after="40" w:line="276" w:lineRule="auto"/>
        <w:rPr>
          <w:color w:val="000000" w:themeColor="text1"/>
          <w:szCs w:val="24"/>
        </w:rPr>
      </w:pPr>
      <w:r w:rsidRPr="006C4365">
        <w:rPr>
          <w:color w:val="000000" w:themeColor="text1"/>
          <w:szCs w:val="24"/>
        </w:rPr>
        <w:t>Exact date each database was last searched: Not reported in the available review record.</w:t>
      </w:r>
    </w:p>
    <w:p w14:paraId="1672DC54" w14:textId="77777777" w:rsidR="00BF32C5" w:rsidRPr="006C4365" w:rsidRDefault="00000000">
      <w:pPr>
        <w:pStyle w:val="ListBullet"/>
        <w:spacing w:after="160" w:line="276" w:lineRule="auto"/>
        <w:rPr>
          <w:color w:val="000000" w:themeColor="text1"/>
          <w:szCs w:val="24"/>
        </w:rPr>
      </w:pPr>
      <w:r w:rsidRPr="006C4365">
        <w:rPr>
          <w:color w:val="000000" w:themeColor="text1"/>
          <w:szCs w:val="24"/>
        </w:rPr>
        <w:t>Eligibility restrictions applied during screening: English-language original studies published between 2015 and 2025; human observational studies and experimental animal, cardiomyocyte, or endothelial-cell studies. Reviews, editorials, and conference abstracts were excluded. Database-level filters and platform versions were not reported.</w:t>
      </w:r>
    </w:p>
    <w:p w14:paraId="4F7B4700" w14:textId="77777777" w:rsidR="00BF32C5" w:rsidRPr="006C4365" w:rsidRDefault="00000000">
      <w:pPr>
        <w:pStyle w:val="Heading1"/>
        <w:spacing w:before="0" w:after="80" w:line="276" w:lineRule="auto"/>
        <w:rPr>
          <w:color w:val="000000" w:themeColor="text1"/>
          <w:szCs w:val="24"/>
        </w:rPr>
      </w:pPr>
      <w:r w:rsidRPr="006C4365">
        <w:rPr>
          <w:rFonts w:ascii="Times New Roman" w:hAnsi="Times New Roman"/>
          <w:color w:val="000000" w:themeColor="text1"/>
          <w:szCs w:val="24"/>
        </w:rPr>
        <w:t>Electronic search framework</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4"/>
        <w:gridCol w:w="2041"/>
        <w:gridCol w:w="5896"/>
      </w:tblGrid>
      <w:tr w:rsidR="006C4365" w:rsidRPr="006C4365" w14:paraId="06038DD5" w14:textId="77777777" w:rsidTr="006C4365">
        <w:trPr>
          <w:tblHeader/>
          <w:jc w:val="center"/>
        </w:trPr>
        <w:tc>
          <w:tcPr>
            <w:tcW w:w="1814" w:type="dxa"/>
            <w:tcBorders>
              <w:bottom w:val="single" w:sz="4" w:space="0" w:color="auto"/>
            </w:tcBorders>
            <w:tcMar>
              <w:top w:w="80" w:type="dxa"/>
              <w:left w:w="35" w:type="dxa"/>
              <w:bottom w:w="80" w:type="dxa"/>
              <w:right w:w="35" w:type="dxa"/>
            </w:tcMar>
          </w:tcPr>
          <w:p w14:paraId="475FA597" w14:textId="77777777" w:rsidR="00BF32C5" w:rsidRPr="006C4365" w:rsidRDefault="00000000" w:rsidP="006C4365">
            <w:pPr>
              <w:spacing w:line="240" w:lineRule="auto"/>
              <w:jc w:val="center"/>
              <w:rPr>
                <w:color w:val="000000" w:themeColor="text1"/>
                <w:szCs w:val="24"/>
              </w:rPr>
            </w:pPr>
            <w:r w:rsidRPr="006C4365">
              <w:rPr>
                <w:b/>
                <w:color w:val="000000" w:themeColor="text1"/>
                <w:szCs w:val="24"/>
              </w:rPr>
              <w:t>Database</w:t>
            </w:r>
          </w:p>
        </w:tc>
        <w:tc>
          <w:tcPr>
            <w:tcW w:w="2041" w:type="dxa"/>
            <w:tcBorders>
              <w:bottom w:val="single" w:sz="4" w:space="0" w:color="auto"/>
            </w:tcBorders>
            <w:tcMar>
              <w:top w:w="80" w:type="dxa"/>
              <w:left w:w="35" w:type="dxa"/>
              <w:bottom w:w="80" w:type="dxa"/>
              <w:right w:w="35" w:type="dxa"/>
            </w:tcMar>
          </w:tcPr>
          <w:p w14:paraId="3B605C7C" w14:textId="77777777" w:rsidR="00BF32C5" w:rsidRPr="006C4365" w:rsidRDefault="00000000" w:rsidP="006C4365">
            <w:pPr>
              <w:spacing w:line="240" w:lineRule="auto"/>
              <w:jc w:val="center"/>
              <w:rPr>
                <w:color w:val="000000" w:themeColor="text1"/>
                <w:szCs w:val="24"/>
              </w:rPr>
            </w:pPr>
            <w:r w:rsidRPr="006C4365">
              <w:rPr>
                <w:b/>
                <w:color w:val="000000" w:themeColor="text1"/>
                <w:szCs w:val="24"/>
              </w:rPr>
              <w:t>Last search date</w:t>
            </w:r>
          </w:p>
        </w:tc>
        <w:tc>
          <w:tcPr>
            <w:tcW w:w="5896" w:type="dxa"/>
            <w:tcBorders>
              <w:bottom w:val="single" w:sz="4" w:space="0" w:color="auto"/>
            </w:tcBorders>
            <w:tcMar>
              <w:top w:w="80" w:type="dxa"/>
              <w:left w:w="35" w:type="dxa"/>
              <w:bottom w:w="80" w:type="dxa"/>
              <w:right w:w="35" w:type="dxa"/>
            </w:tcMar>
          </w:tcPr>
          <w:p w14:paraId="7AC8D796" w14:textId="77777777" w:rsidR="00BF32C5" w:rsidRPr="006C4365" w:rsidRDefault="00000000" w:rsidP="006C4365">
            <w:pPr>
              <w:spacing w:line="240" w:lineRule="auto"/>
              <w:jc w:val="center"/>
              <w:rPr>
                <w:color w:val="000000" w:themeColor="text1"/>
                <w:szCs w:val="24"/>
              </w:rPr>
            </w:pPr>
            <w:r w:rsidRPr="006C4365">
              <w:rPr>
                <w:b/>
                <w:color w:val="000000" w:themeColor="text1"/>
                <w:szCs w:val="24"/>
              </w:rPr>
              <w:t>Search framework</w:t>
            </w:r>
          </w:p>
        </w:tc>
      </w:tr>
      <w:tr w:rsidR="006C4365" w:rsidRPr="006C4365" w14:paraId="085C6DAF" w14:textId="77777777" w:rsidTr="006C4365">
        <w:trPr>
          <w:jc w:val="center"/>
        </w:trPr>
        <w:tc>
          <w:tcPr>
            <w:tcW w:w="1814" w:type="dxa"/>
            <w:tcBorders>
              <w:top w:val="single" w:sz="4" w:space="0" w:color="auto"/>
            </w:tcBorders>
            <w:tcMar>
              <w:top w:w="80" w:type="dxa"/>
              <w:left w:w="35" w:type="dxa"/>
              <w:bottom w:w="80" w:type="dxa"/>
              <w:right w:w="35" w:type="dxa"/>
            </w:tcMar>
          </w:tcPr>
          <w:p w14:paraId="5164CD10" w14:textId="77777777" w:rsidR="00BF32C5" w:rsidRPr="006C4365" w:rsidRDefault="00000000" w:rsidP="006C4365">
            <w:pPr>
              <w:spacing w:line="240" w:lineRule="auto"/>
              <w:rPr>
                <w:color w:val="000000" w:themeColor="text1"/>
                <w:szCs w:val="24"/>
              </w:rPr>
            </w:pPr>
            <w:r w:rsidRPr="006C4365">
              <w:rPr>
                <w:b/>
                <w:color w:val="000000" w:themeColor="text1"/>
                <w:szCs w:val="24"/>
              </w:rPr>
              <w:t>PubMed</w:t>
            </w:r>
          </w:p>
        </w:tc>
        <w:tc>
          <w:tcPr>
            <w:tcW w:w="2041" w:type="dxa"/>
            <w:tcBorders>
              <w:top w:val="single" w:sz="4" w:space="0" w:color="auto"/>
            </w:tcBorders>
            <w:tcMar>
              <w:top w:w="80" w:type="dxa"/>
              <w:left w:w="35" w:type="dxa"/>
              <w:bottom w:w="80" w:type="dxa"/>
              <w:right w:w="35" w:type="dxa"/>
            </w:tcMar>
          </w:tcPr>
          <w:p w14:paraId="231BD0DB" w14:textId="77777777" w:rsidR="00BF32C5" w:rsidRPr="006C4365" w:rsidRDefault="00000000" w:rsidP="006C4365">
            <w:pPr>
              <w:spacing w:line="240" w:lineRule="auto"/>
              <w:rPr>
                <w:color w:val="000000" w:themeColor="text1"/>
                <w:szCs w:val="24"/>
              </w:rPr>
            </w:pPr>
            <w:r w:rsidRPr="006C4365">
              <w:rPr>
                <w:color w:val="000000" w:themeColor="text1"/>
                <w:szCs w:val="24"/>
              </w:rPr>
              <w:t>Not reported; publication coverage 2015–2025.</w:t>
            </w:r>
          </w:p>
        </w:tc>
        <w:tc>
          <w:tcPr>
            <w:tcW w:w="5896" w:type="dxa"/>
            <w:tcBorders>
              <w:top w:val="single" w:sz="4" w:space="0" w:color="auto"/>
            </w:tcBorders>
            <w:tcMar>
              <w:top w:w="80" w:type="dxa"/>
              <w:left w:w="35" w:type="dxa"/>
              <w:bottom w:w="80" w:type="dxa"/>
              <w:right w:w="35" w:type="dxa"/>
            </w:tcMar>
          </w:tcPr>
          <w:p w14:paraId="7D282690" w14:textId="77777777" w:rsidR="00BF32C5" w:rsidRPr="006C4365" w:rsidRDefault="00000000" w:rsidP="006C4365">
            <w:pPr>
              <w:spacing w:line="240" w:lineRule="auto"/>
              <w:rPr>
                <w:color w:val="000000" w:themeColor="text1"/>
                <w:szCs w:val="24"/>
              </w:rPr>
            </w:pPr>
            <w:r w:rsidRPr="006C4365">
              <w:rPr>
                <w:color w:val="000000" w:themeColor="text1"/>
                <w:szCs w:val="24"/>
              </w:rPr>
              <w:t xml:space="preserve">("MicroRNAs"[Mesh] OR microRNA*[tiab] OR miRNA*[tiab]) AND ("Myocardial Infarction"[Mesh] OR "myocardial infarction"[tiab] OR "acute myocardial infarction"[tiab] OR </w:t>
            </w:r>
            <w:proofErr w:type="gramStart"/>
            <w:r w:rsidRPr="006C4365">
              <w:rPr>
                <w:color w:val="000000" w:themeColor="text1"/>
                <w:szCs w:val="24"/>
              </w:rPr>
              <w:t>STEMI[</w:t>
            </w:r>
            <w:proofErr w:type="gramEnd"/>
            <w:r w:rsidRPr="006C4365">
              <w:rPr>
                <w:color w:val="000000" w:themeColor="text1"/>
                <w:szCs w:val="24"/>
              </w:rPr>
              <w:t xml:space="preserve">tiab] OR </w:t>
            </w:r>
            <w:proofErr w:type="gramStart"/>
            <w:r w:rsidRPr="006C4365">
              <w:rPr>
                <w:color w:val="000000" w:themeColor="text1"/>
                <w:szCs w:val="24"/>
              </w:rPr>
              <w:t>NSTEMI[</w:t>
            </w:r>
            <w:proofErr w:type="gramEnd"/>
            <w:r w:rsidRPr="006C4365">
              <w:rPr>
                <w:color w:val="000000" w:themeColor="text1"/>
                <w:szCs w:val="24"/>
              </w:rPr>
              <w:t>tiab] OR "acute coronary syndrome"[tiab]) AND (apoptosis[tiab] OR fibrosis[tiab] OR remodeling[tiab] OR angiogenesis[tiab] OR "ischemia-reperfusion"[tiab] OR "ischaemia-reperfusion"[tiab] OR inflammation[tiab] OR diagnosis[tiab] OR prognosis[tiab] OR biomarker*[tiab])</w:t>
            </w:r>
          </w:p>
        </w:tc>
      </w:tr>
      <w:tr w:rsidR="006C4365" w:rsidRPr="006C4365" w14:paraId="6D813271" w14:textId="77777777" w:rsidTr="006C4365">
        <w:trPr>
          <w:jc w:val="center"/>
        </w:trPr>
        <w:tc>
          <w:tcPr>
            <w:tcW w:w="1814" w:type="dxa"/>
            <w:tcMar>
              <w:top w:w="80" w:type="dxa"/>
              <w:left w:w="35" w:type="dxa"/>
              <w:bottom w:w="80" w:type="dxa"/>
              <w:right w:w="35" w:type="dxa"/>
            </w:tcMar>
          </w:tcPr>
          <w:p w14:paraId="5CE8805B" w14:textId="77777777" w:rsidR="00BF32C5" w:rsidRPr="006C4365" w:rsidRDefault="00000000">
            <w:pPr>
              <w:spacing w:line="240" w:lineRule="auto"/>
              <w:rPr>
                <w:color w:val="000000" w:themeColor="text1"/>
                <w:szCs w:val="24"/>
              </w:rPr>
            </w:pPr>
            <w:r w:rsidRPr="006C4365">
              <w:rPr>
                <w:b/>
                <w:color w:val="000000" w:themeColor="text1"/>
                <w:szCs w:val="24"/>
              </w:rPr>
              <w:t>Scopus</w:t>
            </w:r>
          </w:p>
        </w:tc>
        <w:tc>
          <w:tcPr>
            <w:tcW w:w="2041" w:type="dxa"/>
            <w:tcMar>
              <w:top w:w="80" w:type="dxa"/>
              <w:left w:w="35" w:type="dxa"/>
              <w:bottom w:w="80" w:type="dxa"/>
              <w:right w:w="35" w:type="dxa"/>
            </w:tcMar>
          </w:tcPr>
          <w:p w14:paraId="5E90FC39" w14:textId="77777777" w:rsidR="00BF32C5" w:rsidRPr="006C4365" w:rsidRDefault="00000000">
            <w:pPr>
              <w:spacing w:line="240" w:lineRule="auto"/>
              <w:rPr>
                <w:color w:val="000000" w:themeColor="text1"/>
                <w:szCs w:val="24"/>
              </w:rPr>
            </w:pPr>
            <w:r w:rsidRPr="006C4365">
              <w:rPr>
                <w:color w:val="000000" w:themeColor="text1"/>
                <w:szCs w:val="24"/>
              </w:rPr>
              <w:t>Not reported; publication coverage 2015–2025.</w:t>
            </w:r>
          </w:p>
        </w:tc>
        <w:tc>
          <w:tcPr>
            <w:tcW w:w="5896" w:type="dxa"/>
            <w:tcMar>
              <w:top w:w="80" w:type="dxa"/>
              <w:left w:w="35" w:type="dxa"/>
              <w:bottom w:w="80" w:type="dxa"/>
              <w:right w:w="35" w:type="dxa"/>
            </w:tcMar>
          </w:tcPr>
          <w:p w14:paraId="7B28F663" w14:textId="77777777" w:rsidR="00BF32C5" w:rsidRPr="006C4365" w:rsidRDefault="00000000">
            <w:pPr>
              <w:spacing w:line="240" w:lineRule="auto"/>
              <w:rPr>
                <w:color w:val="000000" w:themeColor="text1"/>
                <w:szCs w:val="24"/>
              </w:rPr>
            </w:pPr>
            <w:r w:rsidRPr="006C4365">
              <w:rPr>
                <w:color w:val="000000" w:themeColor="text1"/>
                <w:szCs w:val="24"/>
              </w:rPr>
              <w:t>TITLE-ABS-KEY (microRNA* OR miRNA*) AND TITLE-ABS-KEY ("myocardial infarction" OR "acute myocardial infarction" OR STEMI OR NSTEMI OR "acute coronary syndrome") AND TITLE-ABS-KEY (apoptosis OR fibrosis OR remodeling OR angiogenesis OR "ischemia reperfusion" OR "ischaemia reperfusion" OR inflammation OR diagnosis OR prognosis OR biomarker*)</w:t>
            </w:r>
          </w:p>
        </w:tc>
      </w:tr>
      <w:tr w:rsidR="006C4365" w:rsidRPr="006C4365" w14:paraId="7B804334" w14:textId="77777777" w:rsidTr="006C4365">
        <w:trPr>
          <w:jc w:val="center"/>
        </w:trPr>
        <w:tc>
          <w:tcPr>
            <w:tcW w:w="1814" w:type="dxa"/>
            <w:tcMar>
              <w:top w:w="80" w:type="dxa"/>
              <w:left w:w="35" w:type="dxa"/>
              <w:bottom w:w="80" w:type="dxa"/>
              <w:right w:w="35" w:type="dxa"/>
            </w:tcMar>
          </w:tcPr>
          <w:p w14:paraId="10790A45" w14:textId="77777777" w:rsidR="00BF32C5" w:rsidRPr="006C4365" w:rsidRDefault="00000000">
            <w:pPr>
              <w:spacing w:line="240" w:lineRule="auto"/>
              <w:rPr>
                <w:color w:val="000000" w:themeColor="text1"/>
                <w:szCs w:val="24"/>
              </w:rPr>
            </w:pPr>
            <w:r w:rsidRPr="006C4365">
              <w:rPr>
                <w:b/>
                <w:color w:val="000000" w:themeColor="text1"/>
                <w:szCs w:val="24"/>
              </w:rPr>
              <w:t>Web of Science</w:t>
            </w:r>
          </w:p>
        </w:tc>
        <w:tc>
          <w:tcPr>
            <w:tcW w:w="2041" w:type="dxa"/>
            <w:tcMar>
              <w:top w:w="80" w:type="dxa"/>
              <w:left w:w="35" w:type="dxa"/>
              <w:bottom w:w="80" w:type="dxa"/>
              <w:right w:w="35" w:type="dxa"/>
            </w:tcMar>
          </w:tcPr>
          <w:p w14:paraId="0E8BBE3B" w14:textId="77777777" w:rsidR="00BF32C5" w:rsidRPr="006C4365" w:rsidRDefault="00000000">
            <w:pPr>
              <w:spacing w:line="240" w:lineRule="auto"/>
              <w:rPr>
                <w:color w:val="000000" w:themeColor="text1"/>
                <w:szCs w:val="24"/>
              </w:rPr>
            </w:pPr>
            <w:r w:rsidRPr="006C4365">
              <w:rPr>
                <w:color w:val="000000" w:themeColor="text1"/>
                <w:szCs w:val="24"/>
              </w:rPr>
              <w:t>Not reported; publication coverage 2015–2025.</w:t>
            </w:r>
          </w:p>
        </w:tc>
        <w:tc>
          <w:tcPr>
            <w:tcW w:w="5896" w:type="dxa"/>
            <w:tcMar>
              <w:top w:w="80" w:type="dxa"/>
              <w:left w:w="35" w:type="dxa"/>
              <w:bottom w:w="80" w:type="dxa"/>
              <w:right w:w="35" w:type="dxa"/>
            </w:tcMar>
          </w:tcPr>
          <w:p w14:paraId="220D83A6" w14:textId="77777777" w:rsidR="00BF32C5" w:rsidRPr="006C4365" w:rsidRDefault="00000000">
            <w:pPr>
              <w:spacing w:line="240" w:lineRule="auto"/>
              <w:rPr>
                <w:color w:val="000000" w:themeColor="text1"/>
                <w:szCs w:val="24"/>
              </w:rPr>
            </w:pPr>
            <w:r w:rsidRPr="006C4365">
              <w:rPr>
                <w:color w:val="000000" w:themeColor="text1"/>
                <w:szCs w:val="24"/>
              </w:rPr>
              <w:t>TS</w:t>
            </w:r>
            <w:proofErr w:type="gramStart"/>
            <w:r w:rsidRPr="006C4365">
              <w:rPr>
                <w:color w:val="000000" w:themeColor="text1"/>
                <w:szCs w:val="24"/>
              </w:rPr>
              <w:t>=(</w:t>
            </w:r>
            <w:proofErr w:type="gramEnd"/>
            <w:r w:rsidRPr="006C4365">
              <w:rPr>
                <w:color w:val="000000" w:themeColor="text1"/>
                <w:szCs w:val="24"/>
              </w:rPr>
              <w:t>microRNA* OR miRNA*) AND TS</w:t>
            </w:r>
            <w:proofErr w:type="gramStart"/>
            <w:r w:rsidRPr="006C4365">
              <w:rPr>
                <w:color w:val="000000" w:themeColor="text1"/>
                <w:szCs w:val="24"/>
              </w:rPr>
              <w:t>=(</w:t>
            </w:r>
            <w:proofErr w:type="gramEnd"/>
            <w:r w:rsidRPr="006C4365">
              <w:rPr>
                <w:color w:val="000000" w:themeColor="text1"/>
                <w:szCs w:val="24"/>
              </w:rPr>
              <w:t>"myocardial infarction" OR "acute myocardial infarction" OR STEMI OR NSTEMI OR "acute coronary syndrome") AND TS</w:t>
            </w:r>
            <w:proofErr w:type="gramStart"/>
            <w:r w:rsidRPr="006C4365">
              <w:rPr>
                <w:color w:val="000000" w:themeColor="text1"/>
                <w:szCs w:val="24"/>
              </w:rPr>
              <w:t>=(</w:t>
            </w:r>
            <w:proofErr w:type="gramEnd"/>
            <w:r w:rsidRPr="006C4365">
              <w:rPr>
                <w:color w:val="000000" w:themeColor="text1"/>
                <w:szCs w:val="24"/>
              </w:rPr>
              <w:t>apoptosis OR fibrosis OR remodeling OR angiogenesis OR "ischemia-reperfusion" OR "ischaemia-reperfusion" OR inflammation OR diagnosis OR prognosis OR biomarker*)</w:t>
            </w:r>
          </w:p>
        </w:tc>
      </w:tr>
      <w:tr w:rsidR="006C4365" w:rsidRPr="006C4365" w14:paraId="73000D46" w14:textId="77777777" w:rsidTr="006C4365">
        <w:trPr>
          <w:jc w:val="center"/>
        </w:trPr>
        <w:tc>
          <w:tcPr>
            <w:tcW w:w="1814" w:type="dxa"/>
            <w:tcMar>
              <w:top w:w="80" w:type="dxa"/>
              <w:left w:w="35" w:type="dxa"/>
              <w:bottom w:w="80" w:type="dxa"/>
              <w:right w:w="35" w:type="dxa"/>
            </w:tcMar>
          </w:tcPr>
          <w:p w14:paraId="029F222C" w14:textId="77777777" w:rsidR="00BF32C5" w:rsidRPr="006C4365" w:rsidRDefault="00000000">
            <w:pPr>
              <w:spacing w:line="240" w:lineRule="auto"/>
              <w:rPr>
                <w:color w:val="000000" w:themeColor="text1"/>
                <w:szCs w:val="24"/>
              </w:rPr>
            </w:pPr>
            <w:r w:rsidRPr="006C4365">
              <w:rPr>
                <w:b/>
                <w:color w:val="000000" w:themeColor="text1"/>
                <w:szCs w:val="24"/>
              </w:rPr>
              <w:t>Cochrane Library</w:t>
            </w:r>
          </w:p>
        </w:tc>
        <w:tc>
          <w:tcPr>
            <w:tcW w:w="2041" w:type="dxa"/>
            <w:tcMar>
              <w:top w:w="80" w:type="dxa"/>
              <w:left w:w="35" w:type="dxa"/>
              <w:bottom w:w="80" w:type="dxa"/>
              <w:right w:w="35" w:type="dxa"/>
            </w:tcMar>
          </w:tcPr>
          <w:p w14:paraId="2DEEA443" w14:textId="77777777" w:rsidR="00BF32C5" w:rsidRPr="006C4365" w:rsidRDefault="00000000">
            <w:pPr>
              <w:spacing w:line="240" w:lineRule="auto"/>
              <w:rPr>
                <w:color w:val="000000" w:themeColor="text1"/>
                <w:szCs w:val="24"/>
              </w:rPr>
            </w:pPr>
            <w:r w:rsidRPr="006C4365">
              <w:rPr>
                <w:color w:val="000000" w:themeColor="text1"/>
                <w:szCs w:val="24"/>
              </w:rPr>
              <w:t>Not reported; publication coverage 2015–</w:t>
            </w:r>
            <w:r w:rsidRPr="006C4365">
              <w:rPr>
                <w:color w:val="000000" w:themeColor="text1"/>
                <w:szCs w:val="24"/>
              </w:rPr>
              <w:lastRenderedPageBreak/>
              <w:t>2025.</w:t>
            </w:r>
          </w:p>
        </w:tc>
        <w:tc>
          <w:tcPr>
            <w:tcW w:w="5896" w:type="dxa"/>
            <w:tcMar>
              <w:top w:w="80" w:type="dxa"/>
              <w:left w:w="35" w:type="dxa"/>
              <w:bottom w:w="80" w:type="dxa"/>
              <w:right w:w="35" w:type="dxa"/>
            </w:tcMar>
          </w:tcPr>
          <w:p w14:paraId="3720739D" w14:textId="77777777" w:rsidR="00BF32C5" w:rsidRPr="006C4365" w:rsidRDefault="00000000">
            <w:pPr>
              <w:spacing w:line="240" w:lineRule="auto"/>
              <w:rPr>
                <w:color w:val="000000" w:themeColor="text1"/>
                <w:szCs w:val="24"/>
              </w:rPr>
            </w:pPr>
            <w:r w:rsidRPr="006C4365">
              <w:rPr>
                <w:color w:val="000000" w:themeColor="text1"/>
                <w:szCs w:val="24"/>
              </w:rPr>
              <w:lastRenderedPageBreak/>
              <w:t>(microRNA* OR miRNA*</w:t>
            </w:r>
            <w:proofErr w:type="gramStart"/>
            <w:r w:rsidRPr="006C4365">
              <w:rPr>
                <w:color w:val="000000" w:themeColor="text1"/>
                <w:szCs w:val="24"/>
              </w:rPr>
              <w:t>):ti</w:t>
            </w:r>
            <w:proofErr w:type="gramEnd"/>
            <w:r w:rsidRPr="006C4365">
              <w:rPr>
                <w:color w:val="000000" w:themeColor="text1"/>
                <w:szCs w:val="24"/>
              </w:rPr>
              <w:t>,</w:t>
            </w:r>
            <w:proofErr w:type="gramStart"/>
            <w:r w:rsidRPr="006C4365">
              <w:rPr>
                <w:color w:val="000000" w:themeColor="text1"/>
                <w:szCs w:val="24"/>
              </w:rPr>
              <w:t>ab,kw</w:t>
            </w:r>
            <w:proofErr w:type="gramEnd"/>
            <w:r w:rsidRPr="006C4365">
              <w:rPr>
                <w:color w:val="000000" w:themeColor="text1"/>
                <w:szCs w:val="24"/>
              </w:rPr>
              <w:t xml:space="preserve"> AND ("myocardial infarction" OR "acute myocardial infarction" OR STEMI OR NSTEMI OR "acute coronary syndrome"</w:t>
            </w:r>
            <w:proofErr w:type="gramStart"/>
            <w:r w:rsidRPr="006C4365">
              <w:rPr>
                <w:color w:val="000000" w:themeColor="text1"/>
                <w:szCs w:val="24"/>
              </w:rPr>
              <w:t>):ti</w:t>
            </w:r>
            <w:proofErr w:type="gramEnd"/>
            <w:r w:rsidRPr="006C4365">
              <w:rPr>
                <w:color w:val="000000" w:themeColor="text1"/>
                <w:szCs w:val="24"/>
              </w:rPr>
              <w:t>,</w:t>
            </w:r>
            <w:proofErr w:type="gramStart"/>
            <w:r w:rsidRPr="006C4365">
              <w:rPr>
                <w:color w:val="000000" w:themeColor="text1"/>
                <w:szCs w:val="24"/>
              </w:rPr>
              <w:t>ab,kw</w:t>
            </w:r>
            <w:proofErr w:type="gramEnd"/>
            <w:r w:rsidRPr="006C4365">
              <w:rPr>
                <w:color w:val="000000" w:themeColor="text1"/>
                <w:szCs w:val="24"/>
              </w:rPr>
              <w:t xml:space="preserve"> </w:t>
            </w:r>
            <w:r w:rsidRPr="006C4365">
              <w:rPr>
                <w:color w:val="000000" w:themeColor="text1"/>
                <w:szCs w:val="24"/>
              </w:rPr>
              <w:lastRenderedPageBreak/>
              <w:t>AND (apoptosis OR fibrosis OR remodeling OR angiogenesis OR "ischemia-reperfusion" OR "ischaemia-reperfusion" OR inflammation OR diagnosis OR prognosis OR biomarker*</w:t>
            </w:r>
            <w:proofErr w:type="gramStart"/>
            <w:r w:rsidRPr="006C4365">
              <w:rPr>
                <w:color w:val="000000" w:themeColor="text1"/>
                <w:szCs w:val="24"/>
              </w:rPr>
              <w:t>):ti</w:t>
            </w:r>
            <w:proofErr w:type="gramEnd"/>
            <w:r w:rsidRPr="006C4365">
              <w:rPr>
                <w:color w:val="000000" w:themeColor="text1"/>
                <w:szCs w:val="24"/>
              </w:rPr>
              <w:t>,</w:t>
            </w:r>
            <w:proofErr w:type="gramStart"/>
            <w:r w:rsidRPr="006C4365">
              <w:rPr>
                <w:color w:val="000000" w:themeColor="text1"/>
                <w:szCs w:val="24"/>
              </w:rPr>
              <w:t>ab,kw</w:t>
            </w:r>
            <w:proofErr w:type="gramEnd"/>
          </w:p>
        </w:tc>
      </w:tr>
    </w:tbl>
    <w:p w14:paraId="640A1BF5" w14:textId="77777777" w:rsidR="00BF32C5" w:rsidRPr="006C4365" w:rsidRDefault="00000000">
      <w:pPr>
        <w:pStyle w:val="Heading1"/>
        <w:spacing w:after="80" w:line="276" w:lineRule="auto"/>
        <w:rPr>
          <w:color w:val="000000" w:themeColor="text1"/>
          <w:szCs w:val="24"/>
        </w:rPr>
      </w:pPr>
      <w:r w:rsidRPr="006C4365">
        <w:rPr>
          <w:rFonts w:ascii="Times New Roman" w:hAnsi="Times New Roman"/>
          <w:color w:val="000000" w:themeColor="text1"/>
          <w:szCs w:val="24"/>
        </w:rPr>
        <w:lastRenderedPageBreak/>
        <w:t>Screening and deduplication documentation</w:t>
      </w:r>
    </w:p>
    <w:p w14:paraId="72DF64A3" w14:textId="77777777" w:rsidR="00BF32C5" w:rsidRPr="006C4365" w:rsidRDefault="00000000">
      <w:pPr>
        <w:spacing w:after="140" w:line="276" w:lineRule="auto"/>
        <w:rPr>
          <w:color w:val="000000" w:themeColor="text1"/>
          <w:szCs w:val="24"/>
        </w:rPr>
      </w:pPr>
      <w:r w:rsidRPr="006C4365">
        <w:rPr>
          <w:color w:val="000000" w:themeColor="text1"/>
          <w:szCs w:val="24"/>
        </w:rPr>
        <w:t>Deduplication: Records were de-duplicated before title/abstract screening; the software used was not reported in the available review record.</w:t>
      </w:r>
      <w:r w:rsidRPr="006C4365">
        <w:rPr>
          <w:color w:val="000000" w:themeColor="text1"/>
          <w:szCs w:val="24"/>
        </w:rPr>
        <w:br/>
        <w:t>Screening: The number of reviewers who independently screened titles/abstracts and full texts, and the approach used to resolve disagreements, were not reported in the available review record.</w:t>
      </w:r>
      <w:r w:rsidRPr="006C4365">
        <w:rPr>
          <w:color w:val="000000" w:themeColor="text1"/>
          <w:szCs w:val="24"/>
        </w:rPr>
        <w:br/>
        <w:t>Data extraction and risk-of-bias appraisal: The number of reviewers who independently extracted data and appraised risk of bias was not reported in the available review record.</w:t>
      </w:r>
    </w:p>
    <w:p w14:paraId="7F24AADC" w14:textId="77777777" w:rsidR="00BF32C5" w:rsidRPr="006C4365" w:rsidRDefault="00000000">
      <w:pPr>
        <w:spacing w:before="160" w:after="80" w:line="276" w:lineRule="auto"/>
        <w:rPr>
          <w:color w:val="000000" w:themeColor="text1"/>
          <w:szCs w:val="24"/>
        </w:rPr>
      </w:pPr>
      <w:r w:rsidRPr="006C4365">
        <w:rPr>
          <w:b/>
          <w:color w:val="000000" w:themeColor="text1"/>
          <w:szCs w:val="24"/>
        </w:rPr>
        <w:t>Study selection output</w:t>
      </w:r>
    </w:p>
    <w:p w14:paraId="3CBBBE9F" w14:textId="77777777" w:rsidR="00BF32C5" w:rsidRPr="006C4365" w:rsidRDefault="00000000">
      <w:pPr>
        <w:spacing w:after="120" w:line="276" w:lineRule="auto"/>
        <w:rPr>
          <w:color w:val="000000" w:themeColor="text1"/>
          <w:szCs w:val="24"/>
        </w:rPr>
      </w:pPr>
      <w:r w:rsidRPr="006C4365">
        <w:rPr>
          <w:color w:val="000000" w:themeColor="text1"/>
          <w:szCs w:val="24"/>
        </w:rPr>
        <w:t>Records identified: 5,207 (PubMed, 1,121; Scopus, 1,662; Web of Science, 2,402; Cochrane Library, 22). After removal of 2,222 duplicates, 2,985 records underwent title/abstract screening. Of these, 2,898 records were excluded. Eighty-seven reports were sought for retrieval; nine could not be retrieved. Seventy-eight full texts were assessed, and 66 were excluded. Twelve studies were included in the narrative synthesis.</w:t>
      </w:r>
    </w:p>
    <w:p w14:paraId="098CA79E" w14:textId="77777777" w:rsidR="00BF32C5" w:rsidRPr="006C4365" w:rsidRDefault="00000000">
      <w:pPr>
        <w:spacing w:after="40" w:line="276" w:lineRule="auto"/>
        <w:rPr>
          <w:color w:val="000000" w:themeColor="text1"/>
          <w:szCs w:val="24"/>
        </w:rPr>
      </w:pPr>
      <w:r w:rsidRPr="006C4365">
        <w:rPr>
          <w:b/>
          <w:color w:val="000000" w:themeColor="text1"/>
          <w:szCs w:val="24"/>
        </w:rPr>
        <w:t>Full-text exclusion categories</w:t>
      </w:r>
    </w:p>
    <w:p w14:paraId="7407014E" w14:textId="77777777" w:rsidR="00BF32C5" w:rsidRPr="006C4365" w:rsidRDefault="00000000">
      <w:pPr>
        <w:pStyle w:val="ListBullet"/>
        <w:spacing w:line="276" w:lineRule="auto"/>
        <w:rPr>
          <w:color w:val="000000" w:themeColor="text1"/>
          <w:szCs w:val="24"/>
        </w:rPr>
      </w:pPr>
      <w:r w:rsidRPr="006C4365">
        <w:rPr>
          <w:color w:val="000000" w:themeColor="text1"/>
          <w:szCs w:val="24"/>
        </w:rPr>
        <w:t>Ineligible study design or publication type: 31</w:t>
      </w:r>
    </w:p>
    <w:p w14:paraId="4BCA1448" w14:textId="77777777" w:rsidR="00BF32C5" w:rsidRPr="006C4365" w:rsidRDefault="00000000">
      <w:pPr>
        <w:pStyle w:val="ListBullet"/>
        <w:spacing w:line="276" w:lineRule="auto"/>
        <w:rPr>
          <w:color w:val="000000" w:themeColor="text1"/>
          <w:szCs w:val="24"/>
        </w:rPr>
      </w:pPr>
      <w:r w:rsidRPr="006C4365">
        <w:rPr>
          <w:color w:val="000000" w:themeColor="text1"/>
          <w:szCs w:val="24"/>
        </w:rPr>
        <w:t>Population not myocardial infarction: 14</w:t>
      </w:r>
    </w:p>
    <w:p w14:paraId="2278ED3E" w14:textId="77777777" w:rsidR="00BF32C5" w:rsidRPr="006C4365" w:rsidRDefault="00000000">
      <w:pPr>
        <w:pStyle w:val="ListBullet"/>
        <w:spacing w:line="276" w:lineRule="auto"/>
        <w:rPr>
          <w:color w:val="000000" w:themeColor="text1"/>
          <w:szCs w:val="24"/>
        </w:rPr>
      </w:pPr>
      <w:r w:rsidRPr="006C4365">
        <w:rPr>
          <w:color w:val="000000" w:themeColor="text1"/>
          <w:szCs w:val="24"/>
        </w:rPr>
        <w:t>Exposure not microRNA or epigenetic: 9</w:t>
      </w:r>
    </w:p>
    <w:p w14:paraId="14322A42" w14:textId="77777777" w:rsidR="00BF32C5" w:rsidRPr="006C4365" w:rsidRDefault="00000000">
      <w:pPr>
        <w:pStyle w:val="ListBullet"/>
        <w:spacing w:line="276" w:lineRule="auto"/>
        <w:rPr>
          <w:color w:val="000000" w:themeColor="text1"/>
          <w:szCs w:val="24"/>
        </w:rPr>
      </w:pPr>
      <w:r w:rsidRPr="006C4365">
        <w:rPr>
          <w:color w:val="000000" w:themeColor="text1"/>
          <w:szCs w:val="24"/>
        </w:rPr>
        <w:t>Outcome unrelated to myocardial-infarction pathophysiology: 9</w:t>
      </w:r>
    </w:p>
    <w:p w14:paraId="638BEB6F" w14:textId="77777777" w:rsidR="00BF32C5" w:rsidRPr="006C4365" w:rsidRDefault="00000000">
      <w:pPr>
        <w:pStyle w:val="ListBullet"/>
        <w:spacing w:line="276" w:lineRule="auto"/>
        <w:rPr>
          <w:color w:val="000000" w:themeColor="text1"/>
          <w:szCs w:val="24"/>
        </w:rPr>
      </w:pPr>
      <w:r w:rsidRPr="006C4365">
        <w:rPr>
          <w:color w:val="000000" w:themeColor="text1"/>
          <w:szCs w:val="24"/>
        </w:rPr>
        <w:t>Overlapping or duplicate study population: 3</w:t>
      </w:r>
    </w:p>
    <w:p w14:paraId="09D3E9C7" w14:textId="54646A85" w:rsidR="00BF32C5" w:rsidRPr="00FC2706" w:rsidRDefault="00BF32C5">
      <w:pPr>
        <w:spacing w:before="160" w:line="276" w:lineRule="auto"/>
        <w:rPr>
          <w:iCs/>
          <w:color w:val="000000" w:themeColor="text1"/>
          <w:sz w:val="28"/>
          <w:szCs w:val="24"/>
        </w:rPr>
      </w:pPr>
    </w:p>
    <w:sectPr w:rsidR="00BF32C5" w:rsidRPr="00FC2706">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FF7A" w14:textId="77777777" w:rsidR="00AF7091" w:rsidRDefault="00AF7091">
      <w:pPr>
        <w:spacing w:line="240" w:lineRule="auto"/>
      </w:pPr>
      <w:r>
        <w:separator/>
      </w:r>
    </w:p>
  </w:endnote>
  <w:endnote w:type="continuationSeparator" w:id="0">
    <w:p w14:paraId="3C6AA380" w14:textId="77777777" w:rsidR="00AF7091" w:rsidRDefault="00AF7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7C75" w14:textId="77777777" w:rsidR="00BF32C5" w:rsidRDefault="00BF3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19AD" w14:textId="77777777" w:rsidR="00AF7091" w:rsidRDefault="00AF7091">
      <w:pPr>
        <w:spacing w:line="240" w:lineRule="auto"/>
      </w:pPr>
      <w:r>
        <w:separator/>
      </w:r>
    </w:p>
  </w:footnote>
  <w:footnote w:type="continuationSeparator" w:id="0">
    <w:p w14:paraId="2E916D9E" w14:textId="77777777" w:rsidR="00AF7091" w:rsidRDefault="00AF70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D944" w14:textId="77777777" w:rsidR="00BF32C5" w:rsidRDefault="00BF3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802258">
    <w:abstractNumId w:val="8"/>
  </w:num>
  <w:num w:numId="2" w16cid:durableId="1567912052">
    <w:abstractNumId w:val="6"/>
  </w:num>
  <w:num w:numId="3" w16cid:durableId="187262524">
    <w:abstractNumId w:val="5"/>
  </w:num>
  <w:num w:numId="4" w16cid:durableId="328407865">
    <w:abstractNumId w:val="4"/>
  </w:num>
  <w:num w:numId="5" w16cid:durableId="1512254129">
    <w:abstractNumId w:val="7"/>
  </w:num>
  <w:num w:numId="6" w16cid:durableId="1831214728">
    <w:abstractNumId w:val="3"/>
  </w:num>
  <w:num w:numId="7" w16cid:durableId="1387483768">
    <w:abstractNumId w:val="2"/>
  </w:num>
  <w:num w:numId="8" w16cid:durableId="1587616892">
    <w:abstractNumId w:val="1"/>
  </w:num>
  <w:num w:numId="9" w16cid:durableId="199363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5DD"/>
    <w:rsid w:val="00326F90"/>
    <w:rsid w:val="006C4365"/>
    <w:rsid w:val="007859D8"/>
    <w:rsid w:val="00AA1D8D"/>
    <w:rsid w:val="00AF7091"/>
    <w:rsid w:val="00B47730"/>
    <w:rsid w:val="00BF32C5"/>
    <w:rsid w:val="00CB0664"/>
    <w:rsid w:val="00FC2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7BE9"/>
  <w14:defaultImageDpi w14:val="300"/>
  <w15:docId w15:val="{E69E386E-D925-4DBD-A13E-7A580038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1. Detailed electronic search strategy and search documentation</dc:title>
  <dc:subject/>
  <dc:creator/>
  <cp:keywords/>
  <dc:description/>
  <cp:lastModifiedBy>PT. ANOA SEJAHTERA MANDIRI 06</cp:lastModifiedBy>
  <cp:revision>3</cp:revision>
  <dcterms:created xsi:type="dcterms:W3CDTF">2013-12-23T23:15:00Z</dcterms:created>
  <dcterms:modified xsi:type="dcterms:W3CDTF">2026-06-24T02:26:00Z</dcterms:modified>
  <cp:category/>
</cp:coreProperties>
</file>