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EE55" w14:textId="20BE30E3" w:rsidR="006C717F" w:rsidRDefault="00000000">
      <w:r>
        <w:rPr>
          <w:rFonts w:eastAsia="Times New Roman"/>
        </w:rPr>
        <w:t>2</w:t>
      </w:r>
      <w:r w:rsidR="000736F4">
        <w:rPr>
          <w:rFonts w:eastAsia="Times New Roman"/>
        </w:rPr>
        <w:t>4</w:t>
      </w:r>
      <w:r>
        <w:rPr>
          <w:rFonts w:eastAsia="Times New Roman"/>
        </w:rPr>
        <w:t xml:space="preserve"> June 2026</w:t>
      </w:r>
    </w:p>
    <w:p w14:paraId="04092513" w14:textId="77777777" w:rsidR="006C717F" w:rsidRDefault="00000000">
      <w:r>
        <w:rPr>
          <w:rFonts w:eastAsia="Times New Roman"/>
        </w:rPr>
        <w:t>Editor-in-Chief</w:t>
      </w:r>
      <w:r>
        <w:rPr>
          <w:rFonts w:eastAsia="Times New Roman"/>
        </w:rPr>
        <w:br/>
        <w:t>Pharmaceutical Sciences</w:t>
      </w:r>
    </w:p>
    <w:p w14:paraId="6DDFF67B" w14:textId="77777777" w:rsidR="006C717F" w:rsidRDefault="00000000" w:rsidP="00E479DE">
      <w:pPr>
        <w:spacing w:line="360" w:lineRule="auto"/>
      </w:pPr>
      <w:r>
        <w:rPr>
          <w:rFonts w:eastAsia="Times New Roman"/>
        </w:rPr>
        <w:t>Dear Editor-in-Chief,</w:t>
      </w:r>
    </w:p>
    <w:p w14:paraId="43FFCFCF" w14:textId="77777777" w:rsidR="006C717F" w:rsidRDefault="00000000" w:rsidP="00E479DE">
      <w:pPr>
        <w:spacing w:line="360" w:lineRule="auto"/>
        <w:ind w:firstLine="357"/>
        <w:jc w:val="both"/>
      </w:pPr>
      <w:r>
        <w:rPr>
          <w:rFonts w:eastAsia="Times New Roman"/>
        </w:rPr>
        <w:t>We are pleased to submit the systematic review entitled “MicroRNAs in myocardial infarction: pathophysiological mechanisms, biomarker utility, and therapeutic implications - a systematic review” for consideration as a Review article in Pharmaceutical Sciences.</w:t>
      </w:r>
    </w:p>
    <w:p w14:paraId="47D40D3E" w14:textId="77777777" w:rsidR="006C717F" w:rsidRDefault="00000000" w:rsidP="00E479DE">
      <w:pPr>
        <w:spacing w:line="360" w:lineRule="auto"/>
        <w:ind w:firstLine="357"/>
        <w:jc w:val="both"/>
      </w:pPr>
      <w:r>
        <w:rPr>
          <w:rFonts w:eastAsia="Times New Roman"/>
        </w:rPr>
        <w:t>This review synthesizes human and experimental evidence on dysregulated microRNAs in myocardial infarction, emphasizing apoptosis, fibrosis and remodeling, angiogenesis, ischemia-reperfusion injury, diagnostic and prognostic utility, and the pharmaceutical implications of miRNA inhibition or restoration. We believe the manuscript will interest the journal’s readership because it connects molecular mechanisms with biomarker development and therapeutic implications in cardiovascular disease.</w:t>
      </w:r>
    </w:p>
    <w:p w14:paraId="2D0CE395" w14:textId="77777777" w:rsidR="006C717F" w:rsidRDefault="00000000" w:rsidP="00E479DE">
      <w:pPr>
        <w:spacing w:line="360" w:lineRule="auto"/>
        <w:ind w:firstLine="357"/>
        <w:jc w:val="both"/>
      </w:pPr>
      <w:r>
        <w:rPr>
          <w:rFonts w:eastAsia="Times New Roman"/>
        </w:rPr>
        <w:t>The manuscript is original, has not been published previously, is not under consideration by another journal, and is submitted solely to Pharmaceutical Sciences. No sentence has been copied from other sources without appropriate citation. All authors have reviewed and approved the manuscript, consent to its submission, meet ICMJE authorship criteria, and are accountable for the accuracy and integrity of the work. The corresponding author accepts responsibility for the submission on behalf of all authors.</w:t>
      </w:r>
    </w:p>
    <w:p w14:paraId="62839FB9" w14:textId="49350D3F" w:rsidR="006C717F" w:rsidRDefault="00000000" w:rsidP="00E479DE">
      <w:pPr>
        <w:spacing w:line="360" w:lineRule="auto"/>
        <w:ind w:firstLine="357"/>
        <w:jc w:val="both"/>
      </w:pPr>
      <w:r>
        <w:rPr>
          <w:rFonts w:eastAsia="Times New Roman"/>
        </w:rPr>
        <w:t>The authors declare no financial or non-financial competing interests. This submission is not intended for a special issue. Ethical approval and consent to participate are not applicable because the review synthesized published literature only. A transparent declaration of AI-assisted language editing; all final content has been checked by the authors against the source literature.</w:t>
      </w:r>
    </w:p>
    <w:p w14:paraId="6E9358D1" w14:textId="77777777" w:rsidR="006C717F" w:rsidRDefault="00000000" w:rsidP="00E479DE">
      <w:pPr>
        <w:spacing w:line="360" w:lineRule="auto"/>
        <w:ind w:firstLine="357"/>
        <w:jc w:val="both"/>
      </w:pPr>
      <w:r>
        <w:rPr>
          <w:rFonts w:eastAsia="Times New Roman"/>
        </w:rPr>
        <w:t>Thank you for considering our manuscript. We look forward to your decision.</w:t>
      </w:r>
    </w:p>
    <w:p w14:paraId="25C33740" w14:textId="77777777" w:rsidR="006C717F" w:rsidRDefault="00000000" w:rsidP="00E479DE">
      <w:pPr>
        <w:spacing w:line="360" w:lineRule="auto"/>
      </w:pPr>
      <w:r>
        <w:rPr>
          <w:rFonts w:eastAsia="Times New Roman"/>
        </w:rPr>
        <w:t>Sincerely,</w:t>
      </w:r>
      <w:r>
        <w:rPr>
          <w:rFonts w:eastAsia="Times New Roman"/>
        </w:rPr>
        <w:br/>
      </w:r>
      <w:r>
        <w:rPr>
          <w:rFonts w:eastAsia="Times New Roman"/>
        </w:rPr>
        <w:br/>
        <w:t>Raja Iqbal Mulya Harahap</w:t>
      </w:r>
      <w:r>
        <w:rPr>
          <w:rFonts w:eastAsia="Times New Roman"/>
        </w:rPr>
        <w:br/>
        <w:t>Corresponding author</w:t>
      </w:r>
      <w:r>
        <w:rPr>
          <w:rFonts w:eastAsia="Times New Roman"/>
        </w:rPr>
        <w:br/>
        <w:t>Email: raja.iqbal@unpad.ac.id</w:t>
      </w:r>
    </w:p>
    <w:sectPr w:rsidR="006C717F">
      <w:headerReference w:type="default" r:id="rId8"/>
      <w:footerReference w:type="default" r:id="rId9"/>
      <w:pgSz w:w="11906" w:h="16838"/>
      <w:pgMar w:top="1440" w:right="1009" w:bottom="1440" w:left="10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49BE" w14:textId="77777777" w:rsidR="00AD1555" w:rsidRDefault="00AD1555">
      <w:pPr>
        <w:spacing w:line="240" w:lineRule="auto"/>
      </w:pPr>
      <w:r>
        <w:separator/>
      </w:r>
    </w:p>
  </w:endnote>
  <w:endnote w:type="continuationSeparator" w:id="0">
    <w:p w14:paraId="48198AA5" w14:textId="77777777" w:rsidR="00AD1555" w:rsidRDefault="00AD15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F974" w14:textId="77777777" w:rsidR="006C717F" w:rsidRDefault="006C7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5B3F" w14:textId="77777777" w:rsidR="00AD1555" w:rsidRDefault="00AD1555">
      <w:pPr>
        <w:spacing w:line="240" w:lineRule="auto"/>
      </w:pPr>
      <w:r>
        <w:separator/>
      </w:r>
    </w:p>
  </w:footnote>
  <w:footnote w:type="continuationSeparator" w:id="0">
    <w:p w14:paraId="6F744671" w14:textId="77777777" w:rsidR="00AD1555" w:rsidRDefault="00AD15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DF9A" w14:textId="77777777" w:rsidR="006C717F" w:rsidRDefault="006C71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856007">
    <w:abstractNumId w:val="8"/>
  </w:num>
  <w:num w:numId="2" w16cid:durableId="706569593">
    <w:abstractNumId w:val="6"/>
  </w:num>
  <w:num w:numId="3" w16cid:durableId="253052200">
    <w:abstractNumId w:val="5"/>
  </w:num>
  <w:num w:numId="4" w16cid:durableId="979922663">
    <w:abstractNumId w:val="4"/>
  </w:num>
  <w:num w:numId="5" w16cid:durableId="2006321401">
    <w:abstractNumId w:val="7"/>
  </w:num>
  <w:num w:numId="6" w16cid:durableId="112990311">
    <w:abstractNumId w:val="3"/>
  </w:num>
  <w:num w:numId="7" w16cid:durableId="932475065">
    <w:abstractNumId w:val="2"/>
  </w:num>
  <w:num w:numId="8" w16cid:durableId="1896768548">
    <w:abstractNumId w:val="1"/>
  </w:num>
  <w:num w:numId="9" w16cid:durableId="64234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6F4"/>
    <w:rsid w:val="000E3912"/>
    <w:rsid w:val="0015074B"/>
    <w:rsid w:val="0029639D"/>
    <w:rsid w:val="00326F90"/>
    <w:rsid w:val="006C717F"/>
    <w:rsid w:val="007859D8"/>
    <w:rsid w:val="00AA1D8D"/>
    <w:rsid w:val="00AD1555"/>
    <w:rsid w:val="00B47730"/>
    <w:rsid w:val="00CB0664"/>
    <w:rsid w:val="00E479DE"/>
    <w:rsid w:val="00F26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98ACA"/>
  <w14:defaultImageDpi w14:val="300"/>
  <w15:docId w15:val="{E69E386E-D925-4DBD-A13E-7A580038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MicroRNAs in myocardial infarction: pathophysiological mechanisms, biomarker utility, and therapeutic implications - a systematic review</dc:title>
  <dc:subject/>
  <dc:creator/>
  <cp:keywords/>
  <dc:description>generated by python-docx</dc:description>
  <cp:lastModifiedBy>PT. ANOA SEJAHTERA MANDIRI 06</cp:lastModifiedBy>
  <cp:revision>4</cp:revision>
  <dcterms:created xsi:type="dcterms:W3CDTF">2013-12-23T23:15:00Z</dcterms:created>
  <dcterms:modified xsi:type="dcterms:W3CDTF">2026-06-24T02:25:00Z</dcterms:modified>
  <cp:category/>
</cp:coreProperties>
</file>