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E9720" w14:textId="77777777" w:rsidR="00777929" w:rsidRDefault="00777929" w:rsidP="00777929">
      <w:pPr>
        <w:spacing w:after="240" w:line="240" w:lineRule="auto"/>
        <w:jc w:val="center"/>
        <w:rPr>
          <w:b/>
          <w:bCs/>
          <w:sz w:val="28"/>
          <w:szCs w:val="24"/>
          <w:lang w:val="id-ID"/>
        </w:rPr>
      </w:pPr>
      <w:r w:rsidRPr="00600812">
        <w:rPr>
          <w:b/>
          <w:bCs/>
          <w:sz w:val="28"/>
          <w:szCs w:val="24"/>
          <w:lang w:val="id-ID"/>
        </w:rPr>
        <w:t xml:space="preserve">Natural versus Synthetic Repellents for </w:t>
      </w:r>
      <w:r w:rsidRPr="00600812">
        <w:rPr>
          <w:b/>
          <w:bCs/>
          <w:i/>
          <w:iCs/>
          <w:sz w:val="28"/>
          <w:szCs w:val="24"/>
          <w:lang w:val="id-ID"/>
        </w:rPr>
        <w:t>Aedes aegypti</w:t>
      </w:r>
      <w:r w:rsidRPr="00600812">
        <w:rPr>
          <w:b/>
          <w:bCs/>
          <w:sz w:val="28"/>
          <w:szCs w:val="24"/>
          <w:lang w:val="id-ID"/>
        </w:rPr>
        <w:t>: A Systematic Review and Meta-Analysis of Efficacy and Protection Duration</w:t>
      </w:r>
    </w:p>
    <w:p w14:paraId="41EFD200" w14:textId="24A67AF5" w:rsidR="008003F0" w:rsidRDefault="00000000">
      <w:pPr>
        <w:jc w:val="center"/>
      </w:pPr>
      <w:r>
        <w:rPr>
          <w:color w:val="000000"/>
        </w:rPr>
        <w:t xml:space="preserve">Article type: </w:t>
      </w:r>
      <w:r w:rsidR="00E735C3">
        <w:rPr>
          <w:color w:val="000000"/>
        </w:rPr>
        <w:t>Review</w:t>
      </w:r>
      <w:r>
        <w:rPr>
          <w:color w:val="000000"/>
        </w:rPr>
        <w:t xml:space="preserve"> Article</w:t>
      </w:r>
    </w:p>
    <w:p w14:paraId="2858238B" w14:textId="3B5A0CE3" w:rsidR="008003F0" w:rsidRDefault="00000000">
      <w:pPr>
        <w:jc w:val="center"/>
      </w:pPr>
      <w:r>
        <w:rPr>
          <w:color w:val="000000"/>
        </w:rPr>
        <w:t xml:space="preserve">Running title: </w:t>
      </w:r>
      <w:r w:rsidR="00777929" w:rsidRPr="00777929">
        <w:rPr>
          <w:color w:val="000000"/>
        </w:rPr>
        <w:t xml:space="preserve">Natural versus Synthetic </w:t>
      </w:r>
      <w:r w:rsidR="00777929" w:rsidRPr="00777929">
        <w:rPr>
          <w:i/>
          <w:iCs/>
          <w:color w:val="000000"/>
        </w:rPr>
        <w:t>Aedes aegypti</w:t>
      </w:r>
      <w:r w:rsidR="00777929" w:rsidRPr="00777929">
        <w:rPr>
          <w:color w:val="000000"/>
        </w:rPr>
        <w:t xml:space="preserve"> Repellents</w:t>
      </w:r>
    </w:p>
    <w:p w14:paraId="5858414B" w14:textId="77777777" w:rsidR="008003F0" w:rsidRDefault="008003F0"/>
    <w:p w14:paraId="4CCDC41F" w14:textId="77777777" w:rsidR="008003F0" w:rsidRDefault="00000000">
      <w:pPr>
        <w:spacing w:before="120" w:after="60"/>
      </w:pPr>
      <w:r>
        <w:rPr>
          <w:b/>
          <w:color w:val="000000"/>
        </w:rPr>
        <w:t>Authors</w:t>
      </w:r>
    </w:p>
    <w:p w14:paraId="0CE9A5FE" w14:textId="77777777" w:rsidR="008003F0" w:rsidRDefault="00000000">
      <w:r>
        <w:rPr>
          <w:color w:val="000000"/>
        </w:rPr>
        <w:t>Mubarak</w:t>
      </w:r>
      <w:r>
        <w:rPr>
          <w:color w:val="000000"/>
          <w:vertAlign w:val="superscript"/>
        </w:rPr>
        <w:t>1</w:t>
      </w:r>
      <w:r>
        <w:rPr>
          <w:color w:val="000000"/>
        </w:rPr>
        <w:t>*, Tri Baskoro Tunggul Satoto</w:t>
      </w:r>
      <w:r>
        <w:rPr>
          <w:color w:val="000000"/>
          <w:vertAlign w:val="superscript"/>
        </w:rPr>
        <w:t>2</w:t>
      </w:r>
    </w:p>
    <w:p w14:paraId="7A91B4BF" w14:textId="77777777" w:rsidR="008003F0" w:rsidRDefault="00000000">
      <w:pPr>
        <w:spacing w:before="120" w:after="60"/>
      </w:pPr>
      <w:r>
        <w:rPr>
          <w:b/>
          <w:color w:val="000000"/>
        </w:rPr>
        <w:t>Affiliations</w:t>
      </w:r>
    </w:p>
    <w:p w14:paraId="42CFFB6C" w14:textId="1E7AEBC7" w:rsidR="008003F0" w:rsidRDefault="00000000">
      <w:r w:rsidRPr="00F766B3">
        <w:rPr>
          <w:color w:val="000000"/>
          <w:vertAlign w:val="superscript"/>
        </w:rPr>
        <w:t>1</w:t>
      </w:r>
      <w:r>
        <w:rPr>
          <w:color w:val="000000"/>
        </w:rPr>
        <w:t>Faculty of Medicine, Universitas Halu Oleo, Kendari, Indonesia</w:t>
      </w:r>
    </w:p>
    <w:p w14:paraId="3FED37C6" w14:textId="6CB3E1EB" w:rsidR="008003F0" w:rsidRDefault="00000000">
      <w:r w:rsidRPr="00F766B3">
        <w:rPr>
          <w:color w:val="000000"/>
          <w:vertAlign w:val="superscript"/>
        </w:rPr>
        <w:t>2</w:t>
      </w:r>
      <w:r>
        <w:rPr>
          <w:color w:val="000000"/>
        </w:rPr>
        <w:t>Department of Parasitology, Faculty of Medicine, Public Health and Nursing, Universitas Gadjah Mada, Yogyakarta, Indonesia</w:t>
      </w:r>
    </w:p>
    <w:p w14:paraId="0A818318" w14:textId="77777777" w:rsidR="008003F0" w:rsidRDefault="00000000">
      <w:pPr>
        <w:spacing w:before="120" w:after="60"/>
      </w:pPr>
      <w:r>
        <w:rPr>
          <w:b/>
          <w:color w:val="000000"/>
        </w:rPr>
        <w:t>Corresponding Author</w:t>
      </w:r>
    </w:p>
    <w:p w14:paraId="258EF33B" w14:textId="77777777" w:rsidR="008003F0" w:rsidRDefault="00000000">
      <w:r>
        <w:rPr>
          <w:color w:val="000000"/>
        </w:rPr>
        <w:t>Mubarak</w:t>
      </w:r>
    </w:p>
    <w:p w14:paraId="7815EB28" w14:textId="77777777" w:rsidR="008003F0" w:rsidRDefault="00000000">
      <w:r>
        <w:rPr>
          <w:color w:val="000000"/>
        </w:rPr>
        <w:t>Faculty of Medicine, Universitas Halu Oleo, Kendari, Indonesia</w:t>
      </w:r>
    </w:p>
    <w:p w14:paraId="7BEB5DBB" w14:textId="77777777" w:rsidR="008003F0" w:rsidRDefault="00000000">
      <w:r>
        <w:rPr>
          <w:color w:val="000000"/>
        </w:rPr>
        <w:t>Email: mubarak@uho.ac.id</w:t>
      </w:r>
    </w:p>
    <w:p w14:paraId="0F77C70C" w14:textId="77777777" w:rsidR="008003F0" w:rsidRDefault="00000000">
      <w:r>
        <w:rPr>
          <w:color w:val="000000"/>
        </w:rPr>
        <w:t>Phone: +62-82292744708</w:t>
      </w:r>
    </w:p>
    <w:p w14:paraId="011BD16F" w14:textId="77777777" w:rsidR="008003F0" w:rsidRDefault="00000000">
      <w:pPr>
        <w:spacing w:before="120" w:after="60"/>
      </w:pPr>
      <w:r>
        <w:rPr>
          <w:b/>
          <w:color w:val="000000"/>
        </w:rPr>
        <w:t>Author Contributions</w:t>
      </w:r>
    </w:p>
    <w:p w14:paraId="233E3A09" w14:textId="164F1E0B" w:rsidR="008003F0" w:rsidRDefault="00777929">
      <w:r w:rsidRPr="00777929">
        <w:rPr>
          <w:color w:val="000000"/>
        </w:rPr>
        <w:t>Mubarak contributed to the study conception, literature search, study selection, data extraction, data analysis, data interpretation, and manuscript drafting. Tri Baskoro Tunggul Satoto contributed to study supervision, methodological refinement, data interpretation, and critical revision of the manuscript. All authors read and approved the final manuscript</w:t>
      </w:r>
      <w:r w:rsidR="00000000">
        <w:rPr>
          <w:color w:val="000000"/>
        </w:rPr>
        <w:t>.</w:t>
      </w:r>
    </w:p>
    <w:p w14:paraId="25453347" w14:textId="77777777" w:rsidR="008003F0" w:rsidRDefault="00000000">
      <w:pPr>
        <w:spacing w:before="120" w:after="60"/>
      </w:pPr>
      <w:r>
        <w:rPr>
          <w:b/>
          <w:color w:val="000000"/>
        </w:rPr>
        <w:t>Acknowledgements</w:t>
      </w:r>
    </w:p>
    <w:p w14:paraId="6ACCFF1F" w14:textId="755E1F14" w:rsidR="008003F0" w:rsidRDefault="00777929">
      <w:r w:rsidRPr="00777929">
        <w:rPr>
          <w:color w:val="000000"/>
        </w:rPr>
        <w:t xml:space="preserve">The authors would like to thank all researchers whose published studies were included in this systematic review and meta-analysis. Their work provided the evidence base for evaluating the efficacy and protection duration of natural and synthetic repellents against </w:t>
      </w:r>
      <w:r w:rsidRPr="00777929">
        <w:rPr>
          <w:i/>
          <w:iCs/>
          <w:color w:val="000000"/>
        </w:rPr>
        <w:t>Aedes aegypti</w:t>
      </w:r>
      <w:r w:rsidR="00000000">
        <w:rPr>
          <w:color w:val="000000"/>
        </w:rPr>
        <w:t>.</w:t>
      </w:r>
    </w:p>
    <w:p w14:paraId="55644607" w14:textId="77777777" w:rsidR="008003F0" w:rsidRDefault="00000000">
      <w:pPr>
        <w:spacing w:before="120" w:after="60"/>
      </w:pPr>
      <w:r>
        <w:rPr>
          <w:b/>
          <w:color w:val="000000"/>
        </w:rPr>
        <w:t>Funding</w:t>
      </w:r>
    </w:p>
    <w:p w14:paraId="02DF6339" w14:textId="77777777" w:rsidR="008003F0" w:rsidRDefault="00000000">
      <w:r>
        <w:rPr>
          <w:color w:val="000000"/>
        </w:rPr>
        <w:t>This research received no external funding.</w:t>
      </w:r>
    </w:p>
    <w:p w14:paraId="4EEE2BAB" w14:textId="77777777" w:rsidR="008003F0" w:rsidRDefault="00000000">
      <w:pPr>
        <w:spacing w:before="120" w:after="60"/>
      </w:pPr>
      <w:r>
        <w:rPr>
          <w:b/>
          <w:color w:val="000000"/>
        </w:rPr>
        <w:t>Data Availability</w:t>
      </w:r>
    </w:p>
    <w:p w14:paraId="220E0E2D" w14:textId="5D387F7B" w:rsidR="008003F0" w:rsidRDefault="00777929">
      <w:r w:rsidRPr="00777929">
        <w:rPr>
          <w:color w:val="000000"/>
        </w:rPr>
        <w:t>The datasets analyzed during the current study were derived from previously published studies and are available from the corresponding author upon reasonable request</w:t>
      </w:r>
      <w:r w:rsidR="00000000">
        <w:rPr>
          <w:color w:val="000000"/>
        </w:rPr>
        <w:t>.</w:t>
      </w:r>
    </w:p>
    <w:p w14:paraId="104290AB" w14:textId="77777777" w:rsidR="008003F0" w:rsidRDefault="00000000">
      <w:pPr>
        <w:spacing w:before="120" w:after="60"/>
      </w:pPr>
      <w:r>
        <w:rPr>
          <w:b/>
          <w:color w:val="000000"/>
        </w:rPr>
        <w:t>Ethical Approval</w:t>
      </w:r>
    </w:p>
    <w:p w14:paraId="64B4AC10" w14:textId="3C8E1B39" w:rsidR="008003F0" w:rsidRDefault="00777929">
      <w:r w:rsidRPr="00777929">
        <w:rPr>
          <w:rFonts w:eastAsia="Arial" w:cs="Times New Roman"/>
          <w:szCs w:val="24"/>
        </w:rPr>
        <w:lastRenderedPageBreak/>
        <w:t>Ethical approval was not required because this study was a systematic review and meta-analysis of previously published studies and did not involve direct recruitment of human participants, human biological samples, identifiable personal data, or vertebrate animals</w:t>
      </w:r>
      <w:r w:rsidR="00B0069D">
        <w:rPr>
          <w:color w:val="000000"/>
        </w:rPr>
        <w:t>.</w:t>
      </w:r>
    </w:p>
    <w:p w14:paraId="0239C7A5" w14:textId="77777777" w:rsidR="008003F0" w:rsidRDefault="00000000">
      <w:pPr>
        <w:spacing w:before="120" w:after="60"/>
      </w:pPr>
      <w:r>
        <w:rPr>
          <w:b/>
          <w:color w:val="000000"/>
        </w:rPr>
        <w:t>Consent to Participate</w:t>
      </w:r>
    </w:p>
    <w:p w14:paraId="7DACB2A5" w14:textId="2F96C97E" w:rsidR="008003F0" w:rsidRDefault="00777929">
      <w:r w:rsidRPr="00777929">
        <w:rPr>
          <w:color w:val="000000"/>
        </w:rPr>
        <w:t>Not applicable. This study did not involve direct recruitment of human participants</w:t>
      </w:r>
      <w:r w:rsidR="00000000">
        <w:rPr>
          <w:color w:val="000000"/>
        </w:rPr>
        <w:t>.</w:t>
      </w:r>
    </w:p>
    <w:p w14:paraId="654E5C80" w14:textId="77777777" w:rsidR="008003F0" w:rsidRDefault="00000000">
      <w:pPr>
        <w:spacing w:before="120" w:after="60"/>
      </w:pPr>
      <w:r>
        <w:rPr>
          <w:b/>
          <w:color w:val="000000"/>
        </w:rPr>
        <w:t>Consent for Publication</w:t>
      </w:r>
    </w:p>
    <w:p w14:paraId="0A3F9550" w14:textId="1E831CF2" w:rsidR="008003F0" w:rsidRDefault="00777929">
      <w:r w:rsidRPr="00777929">
        <w:rPr>
          <w:color w:val="000000"/>
        </w:rPr>
        <w:t>Not applicable. This study did not involve identifiable personal data, clinical images, or individual participant information</w:t>
      </w:r>
      <w:r w:rsidR="00000000">
        <w:rPr>
          <w:color w:val="000000"/>
        </w:rPr>
        <w:t>.</w:t>
      </w:r>
    </w:p>
    <w:p w14:paraId="444FC660" w14:textId="77777777" w:rsidR="008003F0" w:rsidRDefault="00000000">
      <w:pPr>
        <w:spacing w:before="120" w:after="60"/>
      </w:pPr>
      <w:r>
        <w:rPr>
          <w:b/>
          <w:color w:val="000000"/>
        </w:rPr>
        <w:t>Conflict of Interest</w:t>
      </w:r>
    </w:p>
    <w:p w14:paraId="437A2013" w14:textId="77777777" w:rsidR="008003F0" w:rsidRDefault="00000000">
      <w:r>
        <w:rPr>
          <w:color w:val="000000"/>
        </w:rPr>
        <w:t>The authors declare that there is no conflict of interest.</w:t>
      </w:r>
    </w:p>
    <w:p w14:paraId="3F2D5284" w14:textId="77777777" w:rsidR="008003F0" w:rsidRDefault="00000000">
      <w:pPr>
        <w:spacing w:before="120" w:after="60"/>
      </w:pPr>
      <w:r>
        <w:rPr>
          <w:b/>
          <w:color w:val="000000"/>
        </w:rPr>
        <w:t>Declaration of Artificial Intelligence Use</w:t>
      </w:r>
    </w:p>
    <w:p w14:paraId="48C37515" w14:textId="77777777" w:rsidR="008003F0" w:rsidRDefault="00000000">
      <w:r>
        <w:rPr>
          <w:color w:val="000000"/>
        </w:rPr>
        <w:t>Artificial intelligence tools were used only to assist with language editing and manuscript formatting. The authors reviewed, verified, and approved all content and remain fully responsible for the accuracy and integrity of the manuscript.</w:t>
      </w:r>
    </w:p>
    <w:sectPr w:rsidR="008003F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799397">
    <w:abstractNumId w:val="8"/>
  </w:num>
  <w:num w:numId="2" w16cid:durableId="1323319135">
    <w:abstractNumId w:val="6"/>
  </w:num>
  <w:num w:numId="3" w16cid:durableId="2048338045">
    <w:abstractNumId w:val="5"/>
  </w:num>
  <w:num w:numId="4" w16cid:durableId="1303927884">
    <w:abstractNumId w:val="4"/>
  </w:num>
  <w:num w:numId="5" w16cid:durableId="593633872">
    <w:abstractNumId w:val="7"/>
  </w:num>
  <w:num w:numId="6" w16cid:durableId="2142532516">
    <w:abstractNumId w:val="3"/>
  </w:num>
  <w:num w:numId="7" w16cid:durableId="1449351964">
    <w:abstractNumId w:val="2"/>
  </w:num>
  <w:num w:numId="8" w16cid:durableId="1385913848">
    <w:abstractNumId w:val="1"/>
  </w:num>
  <w:num w:numId="9" w16cid:durableId="116327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399"/>
    <w:rsid w:val="0015074B"/>
    <w:rsid w:val="0029639D"/>
    <w:rsid w:val="00326F90"/>
    <w:rsid w:val="003624DC"/>
    <w:rsid w:val="003F1DC1"/>
    <w:rsid w:val="00777929"/>
    <w:rsid w:val="007F6A76"/>
    <w:rsid w:val="008003F0"/>
    <w:rsid w:val="00AA1D8D"/>
    <w:rsid w:val="00AF1C6C"/>
    <w:rsid w:val="00B0069D"/>
    <w:rsid w:val="00B47730"/>
    <w:rsid w:val="00CB0664"/>
    <w:rsid w:val="00E735C3"/>
    <w:rsid w:val="00F766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64E2F"/>
  <w14:defaultImageDpi w14:val="300"/>
  <w15:docId w15:val="{9DD80762-29A5-493A-BB82-1CC26616A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3</cp:revision>
  <dcterms:created xsi:type="dcterms:W3CDTF">2026-05-28T09:33:00Z</dcterms:created>
  <dcterms:modified xsi:type="dcterms:W3CDTF">2026-05-28T09:35:00Z</dcterms:modified>
  <cp:category/>
</cp:coreProperties>
</file>