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40" w:lineRule="auto"/>
      </w:pPr>
    </w:p>
    <w:p>
      <w:pPr>
        <w:spacing w:before="0" w:after="560" w:line="240" w:lineRule="auto"/>
        <w:jc w:val="center"/>
      </w:pPr>
      <w:r>
        <w:rPr>
          <w:rFonts w:ascii="Arial Narrow" w:hAnsi="Arial Narrow" w:eastAsia="Arial Narrow" w:cs="Arial Narrow"/>
          <w:b/>
          <w:sz w:val="24"/>
        </w:rPr>
        <w:t>CHANGES IN LONELINESS FOLLOWING COMBINED LAUGHTER AND</w:t>
        <w:br/>
        <w:t>BUTTERFLY HUG THERAPY AMONG ADOLESCENTS IN ISLAMIC</w:t>
        <w:br/>
        <w:t>BOARDING SCHOOLS</w:t>
      </w:r>
    </w:p>
    <w:p>
      <w:pPr>
        <w:spacing w:before="0" w:after="280" w:line="240" w:lineRule="auto"/>
        <w:jc w:val="center"/>
      </w:pPr>
      <w:r>
        <w:rPr>
          <w:rFonts w:ascii="Arial Narrow" w:hAnsi="Arial Narrow" w:eastAsia="Arial Narrow" w:cs="Arial Narrow"/>
          <w:b/>
          <w:sz w:val="24"/>
        </w:rPr>
        <w:t>Hanim Nur Faizah</w:t>
      </w:r>
      <w:r>
        <w:rPr>
          <w:rFonts w:ascii="Arial Narrow" w:hAnsi="Arial Narrow" w:eastAsia="Arial Narrow" w:cs="Arial Narrow"/>
          <w:b/>
          <w:sz w:val="16"/>
          <w:vertAlign w:val="superscript"/>
        </w:rPr>
        <w:t>1*</w:t>
      </w:r>
      <w:r>
        <w:rPr>
          <w:rFonts w:ascii="Arial Narrow" w:hAnsi="Arial Narrow" w:eastAsia="Arial Narrow" w:cs="Arial Narrow"/>
          <w:b/>
          <w:sz w:val="24"/>
        </w:rPr>
        <w:t xml:space="preserve">, </w:t>
      </w:r>
      <w:r>
        <w:rPr>
          <w:rFonts w:ascii="Arial Narrow" w:hAnsi="Arial Narrow" w:eastAsia="Arial Narrow" w:cs="Arial Narrow"/>
          <w:b/>
          <w:sz w:val="24"/>
        </w:rPr>
        <w:t>Miftahul Munir</w:t>
      </w:r>
      <w:r>
        <w:rPr>
          <w:rFonts w:ascii="Arial Narrow" w:hAnsi="Arial Narrow" w:eastAsia="Arial Narrow" w:cs="Arial Narrow"/>
          <w:b/>
          <w:sz w:val="16"/>
          <w:vertAlign w:val="superscript"/>
        </w:rPr>
        <w:t>1</w:t>
      </w:r>
      <w:r>
        <w:rPr>
          <w:rFonts w:ascii="Arial Narrow" w:hAnsi="Arial Narrow" w:eastAsia="Arial Narrow" w:cs="Arial Narrow"/>
          <w:b/>
          <w:sz w:val="24"/>
        </w:rPr>
        <w:t xml:space="preserve">, </w:t>
      </w:r>
      <w:r>
        <w:rPr>
          <w:rFonts w:ascii="Arial Narrow" w:hAnsi="Arial Narrow" w:eastAsia="Arial Narrow" w:cs="Arial Narrow"/>
          <w:b/>
          <w:sz w:val="24"/>
        </w:rPr>
        <w:t>Hyan Oktodia Basuki</w:t>
      </w:r>
      <w:r>
        <w:rPr>
          <w:rFonts w:ascii="Arial Narrow" w:hAnsi="Arial Narrow" w:eastAsia="Arial Narrow" w:cs="Arial Narrow"/>
          <w:b/>
          <w:sz w:val="16"/>
          <w:vertAlign w:val="superscript"/>
        </w:rPr>
        <w:t>1</w:t>
      </w:r>
      <w:r>
        <w:rPr>
          <w:rFonts w:ascii="Arial Narrow" w:hAnsi="Arial Narrow" w:eastAsia="Arial Narrow" w:cs="Arial Narrow"/>
          <w:b/>
          <w:sz w:val="24"/>
        </w:rPr>
        <w:t xml:space="preserve">, </w:t>
      </w:r>
      <w:r>
        <w:rPr>
          <w:rFonts w:ascii="Arial Narrow" w:hAnsi="Arial Narrow" w:eastAsia="Arial Narrow" w:cs="Arial Narrow"/>
          <w:b/>
          <w:sz w:val="24"/>
        </w:rPr>
        <w:t>Lukman Hakim</w:t>
      </w:r>
      <w:r>
        <w:rPr>
          <w:rFonts w:ascii="Arial Narrow" w:hAnsi="Arial Narrow" w:eastAsia="Arial Narrow" w:cs="Arial Narrow"/>
          <w:b/>
          <w:sz w:val="16"/>
          <w:vertAlign w:val="superscript"/>
        </w:rPr>
        <w:t>1</w:t>
      </w:r>
    </w:p>
    <w:p>
      <w:pPr>
        <w:spacing w:after="60" w:line="240" w:lineRule="auto"/>
        <w:ind w:left="907" w:right="113"/>
        <w:jc w:val="left"/>
      </w:pPr>
      <w:r>
        <w:rPr>
          <w:rFonts w:ascii="Arial Narrow" w:hAnsi="Arial Narrow" w:eastAsia="Arial Narrow" w:cs="Arial Narrow"/>
          <w:sz w:val="16"/>
          <w:vertAlign w:val="superscript"/>
        </w:rPr>
        <w:t>1*</w:t>
      </w:r>
      <w:r>
        <w:rPr>
          <w:rFonts w:ascii="Arial Narrow" w:hAnsi="Arial Narrow" w:eastAsia="Arial Narrow" w:cs="Arial Narrow"/>
          <w:sz w:val="24"/>
        </w:rPr>
        <w:t xml:space="preserve"> Bachelor of Nursing Study Program, Faculty of Nursing and Midwifery, Institut Ilmu Kesehatan Nahdlatul Ulama Tuban, Jl. KH. Hasyim Asyhari No. 26, Tuban, East Java 62319, Indonesia</w:t>
      </w:r>
    </w:p>
    <w:p>
      <w:pPr>
        <w:spacing w:before="0" w:after="0" w:line="240" w:lineRule="auto"/>
        <w:ind w:left="907" w:right="113"/>
        <w:jc w:val="left"/>
      </w:pPr>
      <w:r>
        <w:rPr>
          <w:rFonts w:ascii="Arial Narrow" w:hAnsi="Arial Narrow" w:eastAsia="Arial Narrow" w:cs="Arial Narrow"/>
          <w:sz w:val="24"/>
        </w:rPr>
        <w:t xml:space="preserve">Corresponding author email address : </w:t>
      </w:r>
      <w:r>
        <w:rPr>
          <w:rFonts w:ascii="Arial Narrow" w:hAnsi="Arial Narrow" w:eastAsia="Arial Narrow" w:cs="Arial Narrow"/>
          <w:sz w:val="24"/>
        </w:rPr>
        <w:t>Hanimfaizah.stikesnu@gmail.com</w:t>
      </w:r>
    </w:p>
    <w:sectPr w:rsidR="00FC693F" w:rsidRPr="0006063C" w:rsidSect="00034616">
      <w:pgSz w:w="11906" w:h="16838"/>
      <w:pgMar w:top="1984" w:right="1984" w:bottom="198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 w:cs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JKS Title Page - Changes in Loneliness Following Combined Laughter and Butterfly Hug Therapy</dc:title>
  <dc:subject>Title page for submission to Jurnal Keperawatan Soedirman</dc:subject>
  <dc:creator>Hanim Nur Faizah et al.</dc:creator>
  <cp:keywords>Jurnal Keperawatan Soedirman; title page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