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REKAP KORESPONDENSI SUBMISSION</w:t>
      </w:r>
    </w:p>
    <w:p>
      <w:pPr>
        <w:jc w:val="center"/>
      </w:pPr>
      <w:r>
        <w:rPr>
          <w:b/>
          <w:sz w:val="26"/>
        </w:rPr>
        <w:t>Clinical Diabetology – Manuscript Cholik Harun Rosjidi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D9EAF7"/>
            <w:vAlign w:val="center"/>
          </w:tcPr>
          <w:p>
            <w:r/>
            <w:r>
              <w:rPr>
                <w:b/>
                <w:sz w:val="18"/>
              </w:rPr>
              <w:t>Judul awal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Short-Term Effectiveness of Bodyweight Soleus Push-Up in Reducing Blood Glucose Levels among Patients with Type 2 Diabetes Mellitus: A Quasi-Experimental Study</w:t>
            </w:r>
          </w:p>
        </w:tc>
      </w:tr>
      <w:tr>
        <w:tc>
          <w:tcPr>
            <w:tcW w:type="dxa" w:w="7625"/>
            <w:shd w:fill="D9EAF7"/>
            <w:vAlign w:val="center"/>
          </w:tcPr>
          <w:p>
            <w:r/>
            <w:r>
              <w:rPr>
                <w:b/>
                <w:sz w:val="18"/>
              </w:rPr>
              <w:t>Judul Observation Letter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Short-Term Blood Glucose Reduction After Bodyweight Soleus Push-Up in Type 2 Diabetes</w:t>
            </w:r>
          </w:p>
        </w:tc>
      </w:tr>
      <w:tr>
        <w:tc>
          <w:tcPr>
            <w:tcW w:type="dxa" w:w="7625"/>
            <w:shd w:fill="D9EAF7"/>
            <w:vAlign w:val="center"/>
          </w:tcPr>
          <w:p>
            <w:r/>
            <w:r>
              <w:rPr>
                <w:b/>
                <w:sz w:val="18"/>
              </w:rPr>
              <w:t>Manuscript ID awal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#114737</w:t>
            </w:r>
          </w:p>
        </w:tc>
      </w:tr>
      <w:tr>
        <w:tc>
          <w:tcPr>
            <w:tcW w:type="dxa" w:w="7625"/>
            <w:shd w:fill="D9EAF7"/>
            <w:vAlign w:val="center"/>
          </w:tcPr>
          <w:p>
            <w:r/>
            <w:r>
              <w:rPr>
                <w:b/>
                <w:sz w:val="18"/>
              </w:rPr>
              <w:t>Manuscript ID baru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#114889</w:t>
            </w:r>
          </w:p>
        </w:tc>
      </w:tr>
      <w:tr>
        <w:tc>
          <w:tcPr>
            <w:tcW w:type="dxa" w:w="7625"/>
            <w:shd w:fill="D9EAF7"/>
            <w:vAlign w:val="center"/>
          </w:tcPr>
          <w:p>
            <w:r/>
            <w:r>
              <w:rPr>
                <w:b/>
                <w:sz w:val="18"/>
              </w:rPr>
              <w:t>Corresponding author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Cholik Harun Rosjidi</w:t>
            </w:r>
          </w:p>
        </w:tc>
      </w:tr>
    </w:tbl>
    <w:p/>
    <w:p>
      <w:r>
        <w:rPr>
          <w:b/>
          <w:color w:val="1F4E79"/>
          <w:sz w:val="24"/>
        </w:rPr>
        <w:t>Tabel Korespondensi dan Tindak Lanjut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50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No.</w:t>
            </w:r>
          </w:p>
        </w:tc>
        <w:tc>
          <w:tcPr>
            <w:tcW w:type="dxa" w:w="158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Tanggal</w:t>
            </w:r>
          </w:p>
        </w:tc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Tahap/Status</w:t>
            </w:r>
          </w:p>
        </w:tc>
        <w:tc>
          <w:tcPr>
            <w:tcW w:type="dxa" w:w="12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Manuscript ID</w:t>
            </w:r>
          </w:p>
        </w:tc>
        <w:tc>
          <w:tcPr>
            <w:tcW w:type="dxa" w:w="194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Jenis artikel/file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Isi korespondensi/status</w:t>
            </w:r>
          </w:p>
        </w:tc>
        <w:tc>
          <w:tcPr>
            <w:tcW w:type="dxa" w:w="360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Tindak lanjut</w:t>
            </w:r>
          </w:p>
        </w:tc>
      </w:tr>
      <w:tr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11 September 2026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Submit awal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#114737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Research paper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Naskah awal disubmit sebagai Research Paper dengan judul quasi-experimental study.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Menunggu proses editorial check.</w:t>
            </w:r>
          </w:p>
        </w:tc>
      </w:tr>
      <w:tr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18 September 2026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Revisi teknis dari jurnal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#114737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Research paper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Editor menyatakan naskah belum direview karena belum sesuai guideline. Catatan: sitasi harus [1], bukan (1); urutan referensi harus sesuai kemunculan; jurnal memakai singkatan T2D, bukan T2DM.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Manuscript direvisi sesuai format sitasi, urutan referensi, dan penggunaan T2D.</w:t>
            </w:r>
          </w:p>
        </w:tc>
      </w:tr>
      <w:tr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18 September 2026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Resubmission revisi teknis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#114737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Research paper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File revisi diunggah ulang setelah perbaikan teknis.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Menunggu pre-review/editorial evaluation.</w:t>
            </w:r>
          </w:p>
        </w:tc>
      </w:tr>
      <w:tr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19 September 2026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Keputusan pre-review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#114737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Research paper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Editor menyampaikan bahwa naskah belum mendapat prioritas cukup tinggi sebagai Research Paper karena single-center dan sample size kecil. Namun editor bersedia mempertimbangkan ulang jika naskah diubah menjadi Observation Letter.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Penulis dikonfirmasi via WA dan menyetujui perubahan ke Observation Letter.</w:t>
            </w:r>
          </w:p>
        </w:tc>
      </w:tr>
      <w:tr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19 September 2026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Submit baru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#114889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Observation Letter (OB)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Submission baru dibuat sebagai Observation Letter karena submission lama sudah masuk archive. File disusun sebagai satu dokumen: title page, letter, references, dan satu tabel; tanpa abstract dan 5 referensi.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Naskah Observation Letter berhasil disubmit.</w:t>
            </w:r>
          </w:p>
        </w:tc>
      </w:tr>
      <w:tr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26 September 2026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Follow-up ke editor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#114889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Observation Letter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Email follow-up dikirim untuk memastikan submission Observation Letter diterima dengan baik dan menanyakan apakah ada koreksi/dokumen tambahan.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Menunggu balasan editorial office.</w:t>
            </w:r>
          </w:p>
        </w:tc>
      </w:tr>
      <w:tr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28 September 2026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Balasan editorial office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#114889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Observation Letter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Editorial office mengonfirmasi bahwa manuscript resubmitted sudah diterima. Status: menunggu reviewer atau dinilai langsung oleh Editor-in-Chief. Tidak ada dokumen/koreksi tambahan saat itu.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Menunggu proses editor/reviewer.</w:t>
            </w:r>
          </w:p>
        </w:tc>
      </w:tr>
      <w:tr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6 Oktober 2026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Status sistem berubah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#114889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Observation Letter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Status pada sistem berubah menjadi “In Editing” dan muncul tautan “Pay to Publish or get a proforma invoice”.</w:t>
            </w:r>
          </w:p>
        </w:tc>
        <w:tc>
          <w:tcPr>
            <w:tcW w:type="dxa" w:w="2179"/>
            <w:vAlign w:val="top"/>
            <w:shd w:fill="F2F6FA"/>
          </w:tcPr>
          <w:p>
            <w:r/>
            <w:r>
              <w:rPr>
                <w:b w:val="0"/>
                <w:sz w:val="14"/>
              </w:rPr>
              <w:t>Masuk tahap editing/production; invoice/APC perlu dicek.</w:t>
            </w:r>
          </w:p>
        </w:tc>
      </w:tr>
      <w:tr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6 Oktober 2026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Tahap pembayaran/proforma invoice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#114889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Observation Letter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Pada halaman Author Fees, biaya APC tercantum: net fee 100 EUR, tax 23%, gross fee 123 EUR.</w:t>
            </w:r>
          </w:p>
        </w:tc>
        <w:tc>
          <w:tcPr>
            <w:tcW w:type="dxa" w:w="2179"/>
            <w:vAlign w:val="top"/>
          </w:tcPr>
          <w:p>
            <w:r/>
            <w:r>
              <w:rPr>
                <w:b w:val="0"/>
                <w:sz w:val="14"/>
              </w:rPr>
              <w:t>Perlu konfirmasi pembayaran/proforma invoice kepada penulis.</w:t>
            </w:r>
          </w:p>
        </w:tc>
      </w:tr>
    </w:tbl>
    <w:p>
      <w:r>
        <w:rPr>
          <w:b/>
          <w:color w:val="1F4E79"/>
          <w:sz w:val="24"/>
        </w:rPr>
        <w:t>Kesimpulan status saat ini</w:t>
      </w:r>
    </w:p>
    <w:p>
      <w:r>
        <w:rPr>
          <w:b w:val="0"/>
        </w:rPr>
        <w:t xml:space="preserve">Manuscript Clinical Diabetology ID #114889 sudah berhasil disubmit ulang sebagai Observation Letter dan saat ini berada pada status </w:t>
      </w:r>
      <w:r>
        <w:rPr>
          <w:b/>
        </w:rPr>
        <w:t>In Editing</w:t>
      </w:r>
      <w:r>
        <w:t>. Sistem sudah menampilkan opsi pembayaran/proforma invoice dengan APC gross 123 EUR. Tahap berikutnya adalah pengecekan invoice dan konfirmasi pembayaran kepada penulis.</w:t>
      </w:r>
    </w:p>
    <w:p>
      <w:r>
        <w:rPr>
          <w:b/>
          <w:color w:val="1F4E79"/>
          <w:sz w:val="24"/>
        </w:rPr>
        <w:t>Lampiran Bukti Screenshot</w:t>
      </w:r>
    </w:p>
    <w:p>
      <w:r>
        <w:br w:type="page"/>
      </w:r>
    </w:p>
    <w:p>
      <w:pPr>
        <w:jc w:val="center"/>
      </w:pPr>
      <w:r>
        <w:rPr>
          <w:b/>
          <w:sz w:val="18"/>
        </w:rPr>
        <w:t>Gambar 1. Email/editorial decision yang meminta naskah diubah menjadi Observation Letter.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5246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19 at 08.53.2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4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18"/>
        </w:rPr>
        <w:t>Gambar 2. Submission baru #114889 sebagai Observation Letter.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203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203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18"/>
        </w:rPr>
        <w:t>Gambar 3. Balasan editorial office: naskah diterima dan menunggu reviewer/Editor-in-Chief.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5026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02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18"/>
        </w:rPr>
        <w:t>Gambar 4. Status sistem #114889 berubah menjadi In Editing dan muncul opsi pembayaran/proforma invoice.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609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0494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60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18"/>
        </w:rPr>
        <w:t>Gambar 5. Halaman Author Fees: net fee 100 EUR, tax 23%, gross fee 123 EUR.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8499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6 at 08.50.5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8499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4"/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Dokumen rekap korespondensi – Clinical Diabetology #114889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